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F1592" w14:textId="77777777" w:rsidR="004E3993" w:rsidRPr="00754844" w:rsidRDefault="004E3993">
      <w:pPr>
        <w:pStyle w:val="TableofContentsTitle"/>
        <w:rPr>
          <w:rFonts w:cs="Arial"/>
        </w:rPr>
      </w:pPr>
      <w:r w:rsidRPr="00754844">
        <w:rPr>
          <w:rFonts w:cs="Arial"/>
        </w:rPr>
        <w:t>TABLE OF CONTENTS</w:t>
      </w:r>
    </w:p>
    <w:p w14:paraId="0E4F1593" w14:textId="77777777" w:rsidR="00D05E85" w:rsidRPr="00754844" w:rsidRDefault="00BB168B">
      <w:pPr>
        <w:pStyle w:val="TOC1"/>
        <w:tabs>
          <w:tab w:val="left" w:pos="810"/>
          <w:tab w:val="right" w:leader="dot" w:pos="9350"/>
        </w:tabs>
        <w:rPr>
          <w:rFonts w:ascii="Arial" w:eastAsiaTheme="minorEastAsia" w:hAnsi="Arial" w:cs="Arial"/>
          <w:caps w:val="0"/>
          <w:noProof/>
          <w:sz w:val="22"/>
          <w:szCs w:val="22"/>
        </w:rPr>
      </w:pPr>
      <w:r w:rsidRPr="00754844">
        <w:rPr>
          <w:rFonts w:ascii="Arial" w:hAnsi="Arial" w:cs="Arial"/>
        </w:rPr>
        <w:fldChar w:fldCharType="begin"/>
      </w:r>
      <w:r w:rsidR="004E3993" w:rsidRPr="00754844">
        <w:rPr>
          <w:rFonts w:ascii="Arial" w:hAnsi="Arial" w:cs="Arial"/>
        </w:rPr>
        <w:instrText xml:space="preserve"> TOC \o "2-2" \h \z \t "Heading 1,1,Appendix Heading,1,ANNEX-heading1,2" </w:instrText>
      </w:r>
      <w:r w:rsidRPr="00754844">
        <w:rPr>
          <w:rFonts w:ascii="Arial" w:hAnsi="Arial" w:cs="Arial"/>
        </w:rPr>
        <w:fldChar w:fldCharType="separate"/>
      </w:r>
      <w:hyperlink w:anchor="_Toc386457046" w:history="1">
        <w:r w:rsidR="00D05E85" w:rsidRPr="00754844">
          <w:rPr>
            <w:rStyle w:val="Hyperlink"/>
            <w:rFonts w:ascii="Arial" w:hAnsi="Arial" w:cs="Arial"/>
            <w:noProof/>
          </w:rPr>
          <w:t>1.0</w:t>
        </w:r>
        <w:r w:rsidR="00D05E85" w:rsidRPr="00754844">
          <w:rPr>
            <w:rFonts w:ascii="Arial" w:eastAsiaTheme="minorEastAsia" w:hAnsi="Arial" w:cs="Arial"/>
            <w:caps w:val="0"/>
            <w:noProof/>
            <w:sz w:val="22"/>
            <w:szCs w:val="22"/>
          </w:rPr>
          <w:tab/>
        </w:r>
        <w:r w:rsidR="00D05E85" w:rsidRPr="00754844">
          <w:rPr>
            <w:rStyle w:val="Hyperlink"/>
            <w:rFonts w:ascii="Arial" w:hAnsi="Arial" w:cs="Arial"/>
            <w:noProof/>
          </w:rPr>
          <w:t>PURPOSE</w:t>
        </w:r>
        <w:r w:rsidR="00D05E85" w:rsidRPr="00754844">
          <w:rPr>
            <w:rFonts w:ascii="Arial" w:hAnsi="Arial" w:cs="Arial"/>
            <w:noProof/>
            <w:webHidden/>
          </w:rPr>
          <w:tab/>
        </w:r>
        <w:r w:rsidRPr="00754844">
          <w:rPr>
            <w:rFonts w:ascii="Arial" w:hAnsi="Arial" w:cs="Arial"/>
            <w:noProof/>
            <w:webHidden/>
          </w:rPr>
          <w:fldChar w:fldCharType="begin"/>
        </w:r>
        <w:r w:rsidR="00D05E85" w:rsidRPr="00754844">
          <w:rPr>
            <w:rFonts w:ascii="Arial" w:hAnsi="Arial" w:cs="Arial"/>
            <w:noProof/>
            <w:webHidden/>
          </w:rPr>
          <w:instrText xml:space="preserve"> PAGEREF _Toc386457046 \h </w:instrText>
        </w:r>
        <w:r w:rsidRPr="00754844">
          <w:rPr>
            <w:rFonts w:ascii="Arial" w:hAnsi="Arial" w:cs="Arial"/>
            <w:noProof/>
            <w:webHidden/>
          </w:rPr>
        </w:r>
        <w:r w:rsidRPr="00754844">
          <w:rPr>
            <w:rFonts w:ascii="Arial" w:hAnsi="Arial" w:cs="Arial"/>
            <w:noProof/>
            <w:webHidden/>
          </w:rPr>
          <w:fldChar w:fldCharType="separate"/>
        </w:r>
        <w:r w:rsidR="00057FC4" w:rsidRPr="00754844">
          <w:rPr>
            <w:rFonts w:ascii="Arial" w:hAnsi="Arial" w:cs="Arial"/>
            <w:noProof/>
            <w:webHidden/>
          </w:rPr>
          <w:t>1</w:t>
        </w:r>
        <w:r w:rsidRPr="00754844">
          <w:rPr>
            <w:rFonts w:ascii="Arial" w:hAnsi="Arial" w:cs="Arial"/>
            <w:noProof/>
            <w:webHidden/>
          </w:rPr>
          <w:fldChar w:fldCharType="end"/>
        </w:r>
      </w:hyperlink>
    </w:p>
    <w:p w14:paraId="0E4F1594" w14:textId="77777777" w:rsidR="00D05E85" w:rsidRPr="00754844" w:rsidRDefault="00961C9D">
      <w:pPr>
        <w:pStyle w:val="TOC1"/>
        <w:tabs>
          <w:tab w:val="left" w:pos="810"/>
          <w:tab w:val="right" w:leader="dot" w:pos="9350"/>
        </w:tabs>
        <w:rPr>
          <w:rFonts w:ascii="Arial" w:eastAsiaTheme="minorEastAsia" w:hAnsi="Arial" w:cs="Arial"/>
          <w:caps w:val="0"/>
          <w:noProof/>
          <w:sz w:val="22"/>
          <w:szCs w:val="22"/>
        </w:rPr>
      </w:pPr>
      <w:hyperlink w:anchor="_Toc386457047" w:history="1">
        <w:r w:rsidR="00D05E85" w:rsidRPr="00754844">
          <w:rPr>
            <w:rStyle w:val="Hyperlink"/>
            <w:rFonts w:ascii="Arial" w:hAnsi="Arial" w:cs="Arial"/>
            <w:noProof/>
          </w:rPr>
          <w:t>2.0</w:t>
        </w:r>
        <w:r w:rsidR="00D05E85" w:rsidRPr="00754844">
          <w:rPr>
            <w:rFonts w:ascii="Arial" w:eastAsiaTheme="minorEastAsia" w:hAnsi="Arial" w:cs="Arial"/>
            <w:caps w:val="0"/>
            <w:noProof/>
            <w:sz w:val="22"/>
            <w:szCs w:val="22"/>
          </w:rPr>
          <w:tab/>
        </w:r>
        <w:r w:rsidR="00D05E85" w:rsidRPr="00754844">
          <w:rPr>
            <w:rStyle w:val="Hyperlink"/>
            <w:rFonts w:ascii="Arial" w:hAnsi="Arial" w:cs="Arial"/>
            <w:noProof/>
          </w:rPr>
          <w:t>SCOPE</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_Toc386457047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1</w:t>
        </w:r>
        <w:r w:rsidR="00BB168B" w:rsidRPr="00754844">
          <w:rPr>
            <w:rFonts w:ascii="Arial" w:hAnsi="Arial" w:cs="Arial"/>
            <w:noProof/>
            <w:webHidden/>
          </w:rPr>
          <w:fldChar w:fldCharType="end"/>
        </w:r>
      </w:hyperlink>
    </w:p>
    <w:p w14:paraId="0E4F1595" w14:textId="77777777" w:rsidR="00D05E85" w:rsidRPr="00754844" w:rsidRDefault="00961C9D">
      <w:pPr>
        <w:pStyle w:val="TOC1"/>
        <w:tabs>
          <w:tab w:val="left" w:pos="810"/>
          <w:tab w:val="right" w:leader="dot" w:pos="9350"/>
        </w:tabs>
        <w:rPr>
          <w:rFonts w:ascii="Arial" w:eastAsiaTheme="minorEastAsia" w:hAnsi="Arial" w:cs="Arial"/>
          <w:caps w:val="0"/>
          <w:noProof/>
          <w:sz w:val="22"/>
          <w:szCs w:val="22"/>
        </w:rPr>
      </w:pPr>
      <w:hyperlink w:anchor="_Toc386457048" w:history="1">
        <w:r w:rsidR="00D05E85" w:rsidRPr="00754844">
          <w:rPr>
            <w:rStyle w:val="Hyperlink"/>
            <w:rFonts w:ascii="Arial" w:hAnsi="Arial" w:cs="Arial"/>
            <w:noProof/>
          </w:rPr>
          <w:t>3.0</w:t>
        </w:r>
        <w:r w:rsidR="00D05E85" w:rsidRPr="00754844">
          <w:rPr>
            <w:rFonts w:ascii="Arial" w:eastAsiaTheme="minorEastAsia" w:hAnsi="Arial" w:cs="Arial"/>
            <w:caps w:val="0"/>
            <w:noProof/>
            <w:sz w:val="22"/>
            <w:szCs w:val="22"/>
          </w:rPr>
          <w:tab/>
        </w:r>
        <w:r w:rsidR="00D05E85" w:rsidRPr="00754844">
          <w:rPr>
            <w:rStyle w:val="Hyperlink"/>
            <w:rFonts w:ascii="Arial" w:hAnsi="Arial" w:cs="Arial"/>
            <w:noProof/>
          </w:rPr>
          <w:t>reference documents</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_Toc386457048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1</w:t>
        </w:r>
        <w:r w:rsidR="00BB168B" w:rsidRPr="00754844">
          <w:rPr>
            <w:rFonts w:ascii="Arial" w:hAnsi="Arial" w:cs="Arial"/>
            <w:noProof/>
            <w:webHidden/>
          </w:rPr>
          <w:fldChar w:fldCharType="end"/>
        </w:r>
      </w:hyperlink>
    </w:p>
    <w:p w14:paraId="0E4F1596" w14:textId="77777777" w:rsidR="00D05E85" w:rsidRPr="00754844" w:rsidRDefault="00961C9D">
      <w:pPr>
        <w:pStyle w:val="TOC1"/>
        <w:tabs>
          <w:tab w:val="left" w:pos="810"/>
          <w:tab w:val="right" w:leader="dot" w:pos="9350"/>
        </w:tabs>
        <w:rPr>
          <w:rFonts w:ascii="Arial" w:eastAsiaTheme="minorEastAsia" w:hAnsi="Arial" w:cs="Arial"/>
          <w:caps w:val="0"/>
          <w:noProof/>
          <w:sz w:val="22"/>
          <w:szCs w:val="22"/>
        </w:rPr>
      </w:pPr>
      <w:hyperlink w:anchor="_Toc386457052" w:history="1">
        <w:r w:rsidR="00D05E85" w:rsidRPr="00754844">
          <w:rPr>
            <w:rStyle w:val="Hyperlink"/>
            <w:rFonts w:ascii="Arial" w:hAnsi="Arial" w:cs="Arial"/>
            <w:noProof/>
          </w:rPr>
          <w:t>4.0</w:t>
        </w:r>
        <w:r w:rsidR="00D05E85" w:rsidRPr="00754844">
          <w:rPr>
            <w:rFonts w:ascii="Arial" w:eastAsiaTheme="minorEastAsia" w:hAnsi="Arial" w:cs="Arial"/>
            <w:caps w:val="0"/>
            <w:noProof/>
            <w:sz w:val="22"/>
            <w:szCs w:val="22"/>
          </w:rPr>
          <w:tab/>
        </w:r>
        <w:r w:rsidR="00D05E85" w:rsidRPr="00754844">
          <w:rPr>
            <w:rStyle w:val="Hyperlink"/>
            <w:rFonts w:ascii="Arial" w:hAnsi="Arial" w:cs="Arial"/>
            <w:noProof/>
          </w:rPr>
          <w:t>Definitions</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_Toc386457052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1</w:t>
        </w:r>
        <w:r w:rsidR="00BB168B" w:rsidRPr="00754844">
          <w:rPr>
            <w:rFonts w:ascii="Arial" w:hAnsi="Arial" w:cs="Arial"/>
            <w:noProof/>
            <w:webHidden/>
          </w:rPr>
          <w:fldChar w:fldCharType="end"/>
        </w:r>
      </w:hyperlink>
    </w:p>
    <w:p w14:paraId="0E4F1597" w14:textId="77777777" w:rsidR="00D05E85" w:rsidRPr="00754844" w:rsidRDefault="00961C9D">
      <w:pPr>
        <w:pStyle w:val="TOC1"/>
        <w:tabs>
          <w:tab w:val="left" w:pos="810"/>
          <w:tab w:val="right" w:leader="dot" w:pos="9350"/>
        </w:tabs>
        <w:rPr>
          <w:rFonts w:ascii="Arial" w:eastAsiaTheme="minorEastAsia" w:hAnsi="Arial" w:cs="Arial"/>
          <w:caps w:val="0"/>
          <w:noProof/>
          <w:sz w:val="22"/>
          <w:szCs w:val="22"/>
        </w:rPr>
      </w:pPr>
      <w:hyperlink w:anchor="_Toc386457053" w:history="1">
        <w:r w:rsidR="00D05E85" w:rsidRPr="00754844">
          <w:rPr>
            <w:rStyle w:val="Hyperlink"/>
            <w:rFonts w:ascii="Arial" w:hAnsi="Arial" w:cs="Arial"/>
            <w:noProof/>
          </w:rPr>
          <w:t>5.0</w:t>
        </w:r>
        <w:r w:rsidR="00D05E85" w:rsidRPr="00754844">
          <w:rPr>
            <w:rFonts w:ascii="Arial" w:eastAsiaTheme="minorEastAsia" w:hAnsi="Arial" w:cs="Arial"/>
            <w:caps w:val="0"/>
            <w:noProof/>
            <w:sz w:val="22"/>
            <w:szCs w:val="22"/>
          </w:rPr>
          <w:tab/>
        </w:r>
        <w:r w:rsidR="00D05E85" w:rsidRPr="00754844">
          <w:rPr>
            <w:rStyle w:val="Hyperlink"/>
            <w:rFonts w:ascii="Arial" w:hAnsi="Arial" w:cs="Arial"/>
            <w:noProof/>
          </w:rPr>
          <w:t>Requirements</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_Toc386457053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1</w:t>
        </w:r>
        <w:r w:rsidR="00BB168B" w:rsidRPr="00754844">
          <w:rPr>
            <w:rFonts w:ascii="Arial" w:hAnsi="Arial" w:cs="Arial"/>
            <w:noProof/>
            <w:webHidden/>
          </w:rPr>
          <w:fldChar w:fldCharType="end"/>
        </w:r>
      </w:hyperlink>
    </w:p>
    <w:p w14:paraId="0E4F1598" w14:textId="77777777" w:rsidR="00D05E85" w:rsidRPr="00754844" w:rsidRDefault="00961C9D">
      <w:pPr>
        <w:pStyle w:val="TOC2"/>
        <w:rPr>
          <w:rFonts w:ascii="Arial" w:eastAsiaTheme="minorEastAsia" w:hAnsi="Arial" w:cs="Arial"/>
          <w:noProof/>
          <w:sz w:val="22"/>
          <w:szCs w:val="22"/>
        </w:rPr>
      </w:pPr>
      <w:hyperlink w:anchor="_Toc386457054" w:history="1">
        <w:r w:rsidR="00D05E85" w:rsidRPr="00754844">
          <w:rPr>
            <w:rStyle w:val="Hyperlink"/>
            <w:rFonts w:ascii="Arial" w:hAnsi="Arial" w:cs="Arial"/>
            <w:noProof/>
          </w:rPr>
          <w:t>5.1</w:t>
        </w:r>
        <w:r w:rsidR="00D05E85" w:rsidRPr="00754844">
          <w:rPr>
            <w:rFonts w:ascii="Arial" w:eastAsiaTheme="minorEastAsia" w:hAnsi="Arial" w:cs="Arial"/>
            <w:noProof/>
            <w:sz w:val="22"/>
            <w:szCs w:val="22"/>
          </w:rPr>
          <w:tab/>
        </w:r>
        <w:r w:rsidR="00D05E85" w:rsidRPr="00754844">
          <w:rPr>
            <w:rStyle w:val="Hyperlink"/>
            <w:rFonts w:ascii="Arial" w:hAnsi="Arial" w:cs="Arial"/>
            <w:noProof/>
          </w:rPr>
          <w:t>Incident Classification</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_Toc386457054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1</w:t>
        </w:r>
        <w:r w:rsidR="00BB168B" w:rsidRPr="00754844">
          <w:rPr>
            <w:rFonts w:ascii="Arial" w:hAnsi="Arial" w:cs="Arial"/>
            <w:noProof/>
            <w:webHidden/>
          </w:rPr>
          <w:fldChar w:fldCharType="end"/>
        </w:r>
      </w:hyperlink>
    </w:p>
    <w:p w14:paraId="0E4F1599" w14:textId="77777777" w:rsidR="00D05E85" w:rsidRPr="00754844" w:rsidRDefault="00961C9D">
      <w:pPr>
        <w:pStyle w:val="TOC2"/>
        <w:rPr>
          <w:rFonts w:ascii="Arial" w:eastAsiaTheme="minorEastAsia" w:hAnsi="Arial" w:cs="Arial"/>
          <w:noProof/>
          <w:sz w:val="22"/>
          <w:szCs w:val="22"/>
        </w:rPr>
      </w:pPr>
      <w:hyperlink w:anchor="_Toc386457055" w:history="1">
        <w:r w:rsidR="00D05E85" w:rsidRPr="00754844">
          <w:rPr>
            <w:rStyle w:val="Hyperlink"/>
            <w:rFonts w:ascii="Arial" w:hAnsi="Arial" w:cs="Arial"/>
            <w:noProof/>
          </w:rPr>
          <w:t>5.2</w:t>
        </w:r>
        <w:r w:rsidR="00D05E85" w:rsidRPr="00754844">
          <w:rPr>
            <w:rFonts w:ascii="Arial" w:eastAsiaTheme="minorEastAsia" w:hAnsi="Arial" w:cs="Arial"/>
            <w:noProof/>
            <w:sz w:val="22"/>
            <w:szCs w:val="22"/>
          </w:rPr>
          <w:tab/>
        </w:r>
        <w:r w:rsidR="00D05E85" w:rsidRPr="00754844">
          <w:rPr>
            <w:rStyle w:val="Hyperlink"/>
            <w:rFonts w:ascii="Arial" w:hAnsi="Arial" w:cs="Arial"/>
            <w:noProof/>
          </w:rPr>
          <w:t>Incident Notification</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_Toc386457055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2</w:t>
        </w:r>
        <w:r w:rsidR="00BB168B" w:rsidRPr="00754844">
          <w:rPr>
            <w:rFonts w:ascii="Arial" w:hAnsi="Arial" w:cs="Arial"/>
            <w:noProof/>
            <w:webHidden/>
          </w:rPr>
          <w:fldChar w:fldCharType="end"/>
        </w:r>
      </w:hyperlink>
    </w:p>
    <w:p w14:paraId="0E4F159A" w14:textId="77777777" w:rsidR="00D05E85" w:rsidRPr="00754844" w:rsidRDefault="00961C9D">
      <w:pPr>
        <w:pStyle w:val="TOC2"/>
        <w:rPr>
          <w:rFonts w:ascii="Arial" w:eastAsiaTheme="minorEastAsia" w:hAnsi="Arial" w:cs="Arial"/>
          <w:noProof/>
          <w:sz w:val="22"/>
          <w:szCs w:val="22"/>
        </w:rPr>
      </w:pPr>
      <w:hyperlink w:anchor="_Toc386457056" w:history="1">
        <w:r w:rsidR="00D05E85" w:rsidRPr="00754844">
          <w:rPr>
            <w:rStyle w:val="Hyperlink"/>
            <w:rFonts w:ascii="Arial" w:hAnsi="Arial" w:cs="Arial"/>
            <w:noProof/>
          </w:rPr>
          <w:t>5.3</w:t>
        </w:r>
        <w:r w:rsidR="00D05E85" w:rsidRPr="00754844">
          <w:rPr>
            <w:rFonts w:ascii="Arial" w:eastAsiaTheme="minorEastAsia" w:hAnsi="Arial" w:cs="Arial"/>
            <w:noProof/>
            <w:sz w:val="22"/>
            <w:szCs w:val="22"/>
          </w:rPr>
          <w:tab/>
        </w:r>
        <w:r w:rsidR="00D05E85" w:rsidRPr="00754844">
          <w:rPr>
            <w:rStyle w:val="Hyperlink"/>
            <w:rFonts w:ascii="Arial" w:hAnsi="Arial" w:cs="Arial"/>
            <w:noProof/>
          </w:rPr>
          <w:t>Occupational Injury or Illness Documentation</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_Toc386457056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2</w:t>
        </w:r>
        <w:r w:rsidR="00BB168B" w:rsidRPr="00754844">
          <w:rPr>
            <w:rFonts w:ascii="Arial" w:hAnsi="Arial" w:cs="Arial"/>
            <w:noProof/>
            <w:webHidden/>
          </w:rPr>
          <w:fldChar w:fldCharType="end"/>
        </w:r>
      </w:hyperlink>
    </w:p>
    <w:p w14:paraId="0E4F159B" w14:textId="77777777" w:rsidR="00D05E85" w:rsidRPr="00754844" w:rsidRDefault="00961C9D">
      <w:pPr>
        <w:pStyle w:val="TOC2"/>
        <w:rPr>
          <w:rFonts w:ascii="Arial" w:eastAsiaTheme="minorEastAsia" w:hAnsi="Arial" w:cs="Arial"/>
          <w:noProof/>
          <w:sz w:val="22"/>
          <w:szCs w:val="22"/>
        </w:rPr>
      </w:pPr>
      <w:hyperlink w:anchor="_Toc386457057" w:history="1">
        <w:r w:rsidR="00D05E85" w:rsidRPr="00754844">
          <w:rPr>
            <w:rStyle w:val="Hyperlink"/>
            <w:rFonts w:ascii="Arial" w:hAnsi="Arial" w:cs="Arial"/>
            <w:noProof/>
          </w:rPr>
          <w:t>5.4</w:t>
        </w:r>
        <w:r w:rsidR="00D05E85" w:rsidRPr="00754844">
          <w:rPr>
            <w:rFonts w:ascii="Arial" w:eastAsiaTheme="minorEastAsia" w:hAnsi="Arial" w:cs="Arial"/>
            <w:noProof/>
            <w:sz w:val="22"/>
            <w:szCs w:val="22"/>
          </w:rPr>
          <w:tab/>
        </w:r>
        <w:r w:rsidR="00D05E85" w:rsidRPr="00754844">
          <w:rPr>
            <w:rStyle w:val="Hyperlink"/>
            <w:rFonts w:ascii="Arial" w:hAnsi="Arial" w:cs="Arial"/>
            <w:noProof/>
          </w:rPr>
          <w:t>Single Point Lessons / Incident Lessons Learned (SPL / ILL)</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_Toc386457057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3</w:t>
        </w:r>
        <w:r w:rsidR="00BB168B" w:rsidRPr="00754844">
          <w:rPr>
            <w:rFonts w:ascii="Arial" w:hAnsi="Arial" w:cs="Arial"/>
            <w:noProof/>
            <w:webHidden/>
          </w:rPr>
          <w:fldChar w:fldCharType="end"/>
        </w:r>
      </w:hyperlink>
    </w:p>
    <w:p w14:paraId="0E4F159C" w14:textId="77777777" w:rsidR="00D05E85" w:rsidRPr="00754844" w:rsidRDefault="00961C9D">
      <w:pPr>
        <w:pStyle w:val="TOC2"/>
        <w:rPr>
          <w:rFonts w:ascii="Arial" w:eastAsiaTheme="minorEastAsia" w:hAnsi="Arial" w:cs="Arial"/>
          <w:noProof/>
          <w:sz w:val="22"/>
          <w:szCs w:val="22"/>
        </w:rPr>
      </w:pPr>
      <w:hyperlink w:anchor="_Toc386457058" w:history="1">
        <w:r w:rsidR="00D05E85" w:rsidRPr="00754844">
          <w:rPr>
            <w:rStyle w:val="Hyperlink"/>
            <w:rFonts w:ascii="Arial" w:hAnsi="Arial" w:cs="Arial"/>
            <w:noProof/>
          </w:rPr>
          <w:t>5.5</w:t>
        </w:r>
        <w:r w:rsidR="00D05E85" w:rsidRPr="00754844">
          <w:rPr>
            <w:rFonts w:ascii="Arial" w:eastAsiaTheme="minorEastAsia" w:hAnsi="Arial" w:cs="Arial"/>
            <w:noProof/>
            <w:sz w:val="22"/>
            <w:szCs w:val="22"/>
          </w:rPr>
          <w:tab/>
        </w:r>
        <w:r w:rsidR="00D05E85" w:rsidRPr="00754844">
          <w:rPr>
            <w:rStyle w:val="Hyperlink"/>
            <w:rFonts w:ascii="Arial" w:hAnsi="Arial" w:cs="Arial"/>
            <w:noProof/>
          </w:rPr>
          <w:t>Investigation of Facility Incidents (Other Than Occupational Injury or Illness)</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_Toc386457058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3</w:t>
        </w:r>
        <w:r w:rsidR="00BB168B" w:rsidRPr="00754844">
          <w:rPr>
            <w:rFonts w:ascii="Arial" w:hAnsi="Arial" w:cs="Arial"/>
            <w:noProof/>
            <w:webHidden/>
          </w:rPr>
          <w:fldChar w:fldCharType="end"/>
        </w:r>
      </w:hyperlink>
    </w:p>
    <w:p w14:paraId="0E4F159D" w14:textId="77777777" w:rsidR="00D05E85" w:rsidRPr="00754844" w:rsidRDefault="00961C9D">
      <w:pPr>
        <w:pStyle w:val="TOC1"/>
        <w:tabs>
          <w:tab w:val="left" w:pos="810"/>
          <w:tab w:val="right" w:leader="dot" w:pos="9350"/>
        </w:tabs>
        <w:rPr>
          <w:rFonts w:ascii="Arial" w:eastAsiaTheme="minorEastAsia" w:hAnsi="Arial" w:cs="Arial"/>
          <w:caps w:val="0"/>
          <w:noProof/>
          <w:sz w:val="22"/>
          <w:szCs w:val="22"/>
        </w:rPr>
      </w:pPr>
      <w:hyperlink w:anchor="_Toc386457059" w:history="1">
        <w:r w:rsidR="00D05E85" w:rsidRPr="00754844">
          <w:rPr>
            <w:rStyle w:val="Hyperlink"/>
            <w:rFonts w:ascii="Arial" w:hAnsi="Arial" w:cs="Arial"/>
            <w:noProof/>
          </w:rPr>
          <w:t>6.0</w:t>
        </w:r>
        <w:r w:rsidR="00D05E85" w:rsidRPr="00754844">
          <w:rPr>
            <w:rFonts w:ascii="Arial" w:eastAsiaTheme="minorEastAsia" w:hAnsi="Arial" w:cs="Arial"/>
            <w:caps w:val="0"/>
            <w:noProof/>
            <w:sz w:val="22"/>
            <w:szCs w:val="22"/>
          </w:rPr>
          <w:tab/>
        </w:r>
        <w:r w:rsidR="00D05E85" w:rsidRPr="00754844">
          <w:rPr>
            <w:rStyle w:val="Hyperlink"/>
            <w:rFonts w:ascii="Arial" w:hAnsi="Arial" w:cs="Arial"/>
            <w:noProof/>
          </w:rPr>
          <w:t>STANDARD Approval</w:t>
        </w:r>
        <w:r w:rsidR="00D05E85" w:rsidRPr="00754844">
          <w:rPr>
            <w:rFonts w:ascii="Arial" w:hAnsi="Arial" w:cs="Arial"/>
            <w:noProof/>
            <w:webHidden/>
          </w:rPr>
          <w:tab/>
        </w:r>
        <w:r w:rsidR="00424257" w:rsidRPr="00754844">
          <w:rPr>
            <w:rFonts w:ascii="Arial" w:hAnsi="Arial" w:cs="Arial"/>
            <w:noProof/>
            <w:webHidden/>
          </w:rPr>
          <w:t>4</w:t>
        </w:r>
      </w:hyperlink>
    </w:p>
    <w:p w14:paraId="0E4F159E" w14:textId="77777777" w:rsidR="00D05E85" w:rsidRPr="00754844" w:rsidRDefault="00961C9D">
      <w:pPr>
        <w:pStyle w:val="TOC1"/>
        <w:tabs>
          <w:tab w:val="left" w:pos="810"/>
          <w:tab w:val="right" w:leader="dot" w:pos="9350"/>
        </w:tabs>
        <w:rPr>
          <w:rFonts w:ascii="Arial" w:eastAsiaTheme="minorEastAsia" w:hAnsi="Arial" w:cs="Arial"/>
          <w:caps w:val="0"/>
          <w:noProof/>
          <w:sz w:val="22"/>
          <w:szCs w:val="22"/>
        </w:rPr>
      </w:pPr>
      <w:hyperlink w:anchor="_Toc386457060" w:history="1">
        <w:r w:rsidR="00D05E85" w:rsidRPr="00754844">
          <w:rPr>
            <w:rStyle w:val="Hyperlink"/>
            <w:rFonts w:ascii="Arial" w:hAnsi="Arial" w:cs="Arial"/>
            <w:noProof/>
          </w:rPr>
          <w:t>7.0</w:t>
        </w:r>
        <w:r w:rsidR="00D05E85" w:rsidRPr="00754844">
          <w:rPr>
            <w:rFonts w:ascii="Arial" w:eastAsiaTheme="minorEastAsia" w:hAnsi="Arial" w:cs="Arial"/>
            <w:caps w:val="0"/>
            <w:noProof/>
            <w:sz w:val="22"/>
            <w:szCs w:val="22"/>
          </w:rPr>
          <w:tab/>
        </w:r>
        <w:r w:rsidR="00D05E85" w:rsidRPr="00754844">
          <w:rPr>
            <w:rStyle w:val="Hyperlink"/>
            <w:rFonts w:ascii="Arial" w:hAnsi="Arial" w:cs="Arial"/>
            <w:noProof/>
          </w:rPr>
          <w:t>Revision history</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_Toc386457060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4</w:t>
        </w:r>
        <w:r w:rsidR="00BB168B" w:rsidRPr="00754844">
          <w:rPr>
            <w:rFonts w:ascii="Arial" w:hAnsi="Arial" w:cs="Arial"/>
            <w:noProof/>
            <w:webHidden/>
          </w:rPr>
          <w:fldChar w:fldCharType="end"/>
        </w:r>
      </w:hyperlink>
    </w:p>
    <w:p w14:paraId="0E4F159F" w14:textId="77777777" w:rsidR="00D05E85" w:rsidRPr="00754844" w:rsidRDefault="00961C9D">
      <w:pPr>
        <w:pStyle w:val="TOC2"/>
        <w:rPr>
          <w:rFonts w:ascii="Arial" w:eastAsiaTheme="minorEastAsia" w:hAnsi="Arial" w:cs="Arial"/>
          <w:noProof/>
          <w:sz w:val="22"/>
          <w:szCs w:val="22"/>
        </w:rPr>
      </w:pPr>
      <w:hyperlink w:anchor="_Toc386457061" w:history="1">
        <w:r w:rsidR="00D05E85" w:rsidRPr="00754844">
          <w:rPr>
            <w:rStyle w:val="Hyperlink"/>
            <w:rFonts w:ascii="Arial" w:hAnsi="Arial" w:cs="Arial"/>
            <w:caps/>
            <w:noProof/>
          </w:rPr>
          <w:t>APPENDIX A -</w:t>
        </w:r>
        <w:r w:rsidR="00D05E85" w:rsidRPr="00754844">
          <w:rPr>
            <w:rFonts w:ascii="Arial" w:eastAsiaTheme="minorEastAsia" w:hAnsi="Arial" w:cs="Arial"/>
            <w:noProof/>
            <w:sz w:val="22"/>
            <w:szCs w:val="22"/>
          </w:rPr>
          <w:tab/>
        </w:r>
        <w:r w:rsidR="00D05E85" w:rsidRPr="00754844">
          <w:rPr>
            <w:rStyle w:val="Hyperlink"/>
            <w:rFonts w:ascii="Arial" w:hAnsi="Arial" w:cs="Arial"/>
            <w:noProof/>
          </w:rPr>
          <w:t>Criteria for determining recordability of an injury or illness</w:t>
        </w:r>
        <w:r w:rsidR="00D05E85" w:rsidRPr="00754844">
          <w:rPr>
            <w:rFonts w:ascii="Arial" w:hAnsi="Arial" w:cs="Arial"/>
            <w:noProof/>
            <w:webHidden/>
          </w:rPr>
          <w:tab/>
        </w:r>
        <w:r w:rsidR="00BB168B" w:rsidRPr="00754844">
          <w:rPr>
            <w:rFonts w:ascii="Arial" w:hAnsi="Arial" w:cs="Arial"/>
            <w:noProof/>
            <w:webHidden/>
          </w:rPr>
          <w:fldChar w:fldCharType="begin"/>
        </w:r>
        <w:r w:rsidR="00D05E85" w:rsidRPr="00754844">
          <w:rPr>
            <w:rFonts w:ascii="Arial" w:hAnsi="Arial" w:cs="Arial"/>
            <w:noProof/>
            <w:webHidden/>
          </w:rPr>
          <w:instrText xml:space="preserve"> PAGEREF _Toc386457061 \h </w:instrText>
        </w:r>
        <w:r w:rsidR="00BB168B" w:rsidRPr="00754844">
          <w:rPr>
            <w:rFonts w:ascii="Arial" w:hAnsi="Arial" w:cs="Arial"/>
            <w:noProof/>
            <w:webHidden/>
          </w:rPr>
        </w:r>
        <w:r w:rsidR="00BB168B" w:rsidRPr="00754844">
          <w:rPr>
            <w:rFonts w:ascii="Arial" w:hAnsi="Arial" w:cs="Arial"/>
            <w:noProof/>
            <w:webHidden/>
          </w:rPr>
          <w:fldChar w:fldCharType="separate"/>
        </w:r>
        <w:r w:rsidR="00057FC4" w:rsidRPr="00754844">
          <w:rPr>
            <w:rFonts w:ascii="Arial" w:hAnsi="Arial" w:cs="Arial"/>
            <w:noProof/>
            <w:webHidden/>
          </w:rPr>
          <w:t>5</w:t>
        </w:r>
        <w:r w:rsidR="00BB168B" w:rsidRPr="00754844">
          <w:rPr>
            <w:rFonts w:ascii="Arial" w:hAnsi="Arial" w:cs="Arial"/>
            <w:noProof/>
            <w:webHidden/>
          </w:rPr>
          <w:fldChar w:fldCharType="end"/>
        </w:r>
      </w:hyperlink>
    </w:p>
    <w:p w14:paraId="0E4F15A0" w14:textId="77777777" w:rsidR="004E3993" w:rsidRPr="00754844" w:rsidRDefault="00BB168B">
      <w:pPr>
        <w:pStyle w:val="TOC1"/>
        <w:rPr>
          <w:rFonts w:ascii="Arial" w:hAnsi="Arial" w:cs="Arial"/>
        </w:rPr>
      </w:pPr>
      <w:r w:rsidRPr="00754844">
        <w:rPr>
          <w:rFonts w:ascii="Arial" w:hAnsi="Arial" w:cs="Arial"/>
        </w:rPr>
        <w:fldChar w:fldCharType="end"/>
      </w:r>
    </w:p>
    <w:p w14:paraId="0E4F15A1" w14:textId="77777777" w:rsidR="004E3993" w:rsidRPr="00754844" w:rsidRDefault="004E3993" w:rsidP="006D7D23">
      <w:pPr>
        <w:pStyle w:val="Heading1"/>
        <w:rPr>
          <w:rFonts w:cs="Arial"/>
        </w:rPr>
      </w:pPr>
      <w:bookmarkStart w:id="0" w:name="_Toc310781373"/>
      <w:bookmarkStart w:id="1" w:name="_Toc386457046"/>
      <w:r w:rsidRPr="00754844">
        <w:rPr>
          <w:rFonts w:cs="Arial"/>
        </w:rPr>
        <w:t>PURPOSE</w:t>
      </w:r>
      <w:bookmarkEnd w:id="0"/>
      <w:bookmarkEnd w:id="1"/>
    </w:p>
    <w:p w14:paraId="0E4F15A2" w14:textId="6D885CF7" w:rsidR="004E3993" w:rsidRPr="00754844" w:rsidRDefault="00D04CC7" w:rsidP="00012E28">
      <w:pPr>
        <w:pStyle w:val="BodyTextIndent"/>
        <w:ind w:left="450"/>
        <w:rPr>
          <w:rFonts w:ascii="Arial" w:hAnsi="Arial" w:cs="Arial"/>
        </w:rPr>
      </w:pPr>
      <w:r w:rsidRPr="00754844">
        <w:rPr>
          <w:rFonts w:ascii="Arial" w:hAnsi="Arial" w:cs="Arial"/>
        </w:rPr>
        <w:t>To establish minimum requirements for notification, investigation</w:t>
      </w:r>
      <w:r w:rsidR="003E6012" w:rsidRPr="00754844">
        <w:rPr>
          <w:rFonts w:ascii="Arial" w:hAnsi="Arial" w:cs="Arial"/>
        </w:rPr>
        <w:t>, classification</w:t>
      </w:r>
      <w:r w:rsidR="00017EA7">
        <w:rPr>
          <w:rFonts w:ascii="Arial" w:hAnsi="Arial" w:cs="Arial"/>
        </w:rPr>
        <w:t>,</w:t>
      </w:r>
      <w:r w:rsidRPr="00754844">
        <w:rPr>
          <w:rFonts w:ascii="Arial" w:hAnsi="Arial" w:cs="Arial"/>
        </w:rPr>
        <w:t xml:space="preserve"> and reporting of ESH incidents including: occupational illnesses, injuries</w:t>
      </w:r>
      <w:r w:rsidR="00017EA7">
        <w:rPr>
          <w:rFonts w:ascii="Arial" w:hAnsi="Arial" w:cs="Arial"/>
        </w:rPr>
        <w:t>,</w:t>
      </w:r>
      <w:r w:rsidRPr="00754844">
        <w:rPr>
          <w:rFonts w:ascii="Arial" w:hAnsi="Arial" w:cs="Arial"/>
        </w:rPr>
        <w:t xml:space="preserve"> and fatalities; chemical spills; emissions; odors &amp; fires that occur on Texas Instruments (TI) property</w:t>
      </w:r>
      <w:r w:rsidR="004E3993" w:rsidRPr="00754844">
        <w:rPr>
          <w:rFonts w:ascii="Arial" w:hAnsi="Arial" w:cs="Arial"/>
        </w:rPr>
        <w:t>.</w:t>
      </w:r>
    </w:p>
    <w:p w14:paraId="0E4F15A3" w14:textId="77777777" w:rsidR="004E3993" w:rsidRPr="00754844" w:rsidRDefault="004E3993">
      <w:pPr>
        <w:rPr>
          <w:rFonts w:ascii="Arial" w:hAnsi="Arial" w:cs="Arial"/>
        </w:rPr>
      </w:pPr>
    </w:p>
    <w:p w14:paraId="0E4F15A4" w14:textId="77777777" w:rsidR="004E3993" w:rsidRPr="00754844" w:rsidRDefault="004E3993" w:rsidP="006D7D23">
      <w:pPr>
        <w:pStyle w:val="Heading1"/>
        <w:rPr>
          <w:rFonts w:cs="Arial"/>
        </w:rPr>
      </w:pPr>
      <w:bookmarkStart w:id="2" w:name="_Toc310781374"/>
      <w:bookmarkStart w:id="3" w:name="_Toc386457047"/>
      <w:r w:rsidRPr="00754844">
        <w:rPr>
          <w:rFonts w:cs="Arial"/>
        </w:rPr>
        <w:t>SCOPE</w:t>
      </w:r>
      <w:bookmarkEnd w:id="2"/>
      <w:bookmarkEnd w:id="3"/>
    </w:p>
    <w:p w14:paraId="0E4F15A5" w14:textId="77777777" w:rsidR="004E3993" w:rsidRPr="00754844" w:rsidRDefault="004E3993">
      <w:pPr>
        <w:pStyle w:val="BodyTextIndent"/>
        <w:rPr>
          <w:rFonts w:ascii="Arial" w:hAnsi="Arial" w:cs="Arial"/>
          <w:snapToGrid w:val="0"/>
        </w:rPr>
      </w:pPr>
      <w:r w:rsidRPr="00754844">
        <w:rPr>
          <w:rFonts w:ascii="Arial" w:hAnsi="Arial" w:cs="Arial"/>
          <w:snapToGrid w:val="0"/>
        </w:rPr>
        <w:t xml:space="preserve">The provisions of this </w:t>
      </w:r>
      <w:r w:rsidRPr="00754844">
        <w:rPr>
          <w:rFonts w:ascii="Arial" w:hAnsi="Arial" w:cs="Arial"/>
        </w:rPr>
        <w:t>standard</w:t>
      </w:r>
      <w:r w:rsidRPr="00754844">
        <w:rPr>
          <w:rFonts w:ascii="Arial" w:hAnsi="Arial" w:cs="Arial"/>
          <w:snapToGrid w:val="0"/>
        </w:rPr>
        <w:t xml:space="preserve"> apply to all TI employees, suppliers, vendors, and visitors at TI sites worldwide.</w:t>
      </w:r>
    </w:p>
    <w:p w14:paraId="0E4F15A6" w14:textId="77777777" w:rsidR="004E3993" w:rsidRPr="00754844" w:rsidRDefault="004E3993">
      <w:pPr>
        <w:rPr>
          <w:rFonts w:ascii="Arial" w:hAnsi="Arial" w:cs="Arial"/>
        </w:rPr>
      </w:pPr>
    </w:p>
    <w:p w14:paraId="0E4F15A7" w14:textId="77777777" w:rsidR="004E3993" w:rsidRPr="00754844" w:rsidRDefault="004E3993" w:rsidP="006D7D23">
      <w:pPr>
        <w:pStyle w:val="Heading1"/>
        <w:rPr>
          <w:rFonts w:cs="Arial"/>
        </w:rPr>
      </w:pPr>
      <w:bookmarkStart w:id="4" w:name="_Toc310781375"/>
      <w:bookmarkStart w:id="5" w:name="_Toc386457048"/>
      <w:r w:rsidRPr="00754844">
        <w:rPr>
          <w:rFonts w:cs="Arial"/>
        </w:rPr>
        <w:t>reference documents</w:t>
      </w:r>
      <w:bookmarkEnd w:id="4"/>
      <w:bookmarkEnd w:id="5"/>
    </w:p>
    <w:p w14:paraId="0E4F15A8" w14:textId="77777777" w:rsidR="00371016" w:rsidRPr="00017EA7" w:rsidRDefault="004E3993" w:rsidP="00017EA7">
      <w:pPr>
        <w:pStyle w:val="Heading2"/>
      </w:pPr>
      <w:bookmarkStart w:id="6" w:name="_Toc327794628"/>
      <w:bookmarkStart w:id="7" w:name="_Toc386457049"/>
      <w:r w:rsidRPr="00017EA7">
        <w:t>TI Standard Policy and Procedure (SP&amp;P) 04-04-01: "Environmental, Health and Safety</w:t>
      </w:r>
      <w:bookmarkEnd w:id="6"/>
      <w:r w:rsidR="00371016" w:rsidRPr="00017EA7">
        <w:t>”</w:t>
      </w:r>
      <w:bookmarkEnd w:id="7"/>
    </w:p>
    <w:p w14:paraId="0E4F15AA" w14:textId="2CBFF221" w:rsidR="00D35DF7" w:rsidRPr="00017EA7" w:rsidRDefault="00017EA7" w:rsidP="00017EA7">
      <w:pPr>
        <w:pStyle w:val="Heading2"/>
      </w:pPr>
      <w:bookmarkStart w:id="8" w:name="_Toc386457050"/>
      <w:r>
        <w:rPr>
          <w:rStyle w:val="Strong"/>
          <w:rFonts w:cs="Arial"/>
          <w:b w:val="0"/>
        </w:rPr>
        <w:t xml:space="preserve"> </w:t>
      </w:r>
      <w:hyperlink r:id="rId12" w:history="1">
        <w:r w:rsidRPr="00017EA7">
          <w:rPr>
            <w:rStyle w:val="Hyperlink"/>
            <w:rFonts w:cs="Arial"/>
          </w:rPr>
          <w:t>Event Classification Matrix</w:t>
        </w:r>
      </w:hyperlink>
      <w:r w:rsidR="00D35DF7" w:rsidRPr="00017EA7">
        <w:rPr>
          <w:rStyle w:val="Strong"/>
          <w:rFonts w:cs="Arial"/>
          <w:b w:val="0"/>
        </w:rPr>
        <w:t xml:space="preserve"> </w:t>
      </w:r>
      <w:bookmarkEnd w:id="8"/>
    </w:p>
    <w:p w14:paraId="0E4F15AB" w14:textId="77777777" w:rsidR="00371016" w:rsidRPr="00017EA7" w:rsidRDefault="00371016" w:rsidP="00017EA7">
      <w:pPr>
        <w:pStyle w:val="Heading2"/>
      </w:pPr>
      <w:bookmarkStart w:id="9" w:name="_Toc386457051"/>
      <w:r w:rsidRPr="00017EA7">
        <w:rPr>
          <w:bCs/>
        </w:rPr>
        <w:t xml:space="preserve">OSHA 29 CFR </w:t>
      </w:r>
      <w:hyperlink r:id="rId13" w:history="1">
        <w:r w:rsidRPr="00017EA7">
          <w:rPr>
            <w:rStyle w:val="Hyperlink"/>
            <w:rFonts w:cs="Arial"/>
            <w:bCs/>
          </w:rPr>
          <w:t>Part 1904 Recording and Reporting Occupational Injuries and Illnesses</w:t>
        </w:r>
        <w:bookmarkEnd w:id="9"/>
      </w:hyperlink>
    </w:p>
    <w:p w14:paraId="0E4F15AC" w14:textId="77777777" w:rsidR="00D35DF7" w:rsidRPr="00754844" w:rsidRDefault="00D35DF7" w:rsidP="00D35DF7">
      <w:pPr>
        <w:rPr>
          <w:rFonts w:ascii="Arial" w:hAnsi="Arial" w:cs="Arial"/>
        </w:rPr>
      </w:pPr>
    </w:p>
    <w:p w14:paraId="0E4F15AD" w14:textId="77777777" w:rsidR="004E3993" w:rsidRPr="00754844" w:rsidRDefault="004E3993" w:rsidP="006D7D23">
      <w:pPr>
        <w:pStyle w:val="Heading1"/>
        <w:rPr>
          <w:rFonts w:cs="Arial"/>
        </w:rPr>
      </w:pPr>
      <w:bookmarkStart w:id="10" w:name="_Toc310781377"/>
      <w:bookmarkStart w:id="11" w:name="_Toc310923113"/>
      <w:bookmarkStart w:id="12" w:name="_Toc310923242"/>
      <w:bookmarkStart w:id="13" w:name="_Toc310923323"/>
      <w:bookmarkStart w:id="14" w:name="_Toc310781378"/>
      <w:bookmarkStart w:id="15" w:name="_Toc310923114"/>
      <w:bookmarkStart w:id="16" w:name="_Toc310923243"/>
      <w:bookmarkStart w:id="17" w:name="_Toc310923324"/>
      <w:bookmarkStart w:id="18" w:name="_Toc310781384"/>
      <w:bookmarkStart w:id="19" w:name="_Toc386457052"/>
      <w:bookmarkEnd w:id="10"/>
      <w:bookmarkEnd w:id="11"/>
      <w:bookmarkEnd w:id="12"/>
      <w:bookmarkEnd w:id="13"/>
      <w:bookmarkEnd w:id="14"/>
      <w:bookmarkEnd w:id="15"/>
      <w:bookmarkEnd w:id="16"/>
      <w:bookmarkEnd w:id="17"/>
      <w:r w:rsidRPr="00754844">
        <w:rPr>
          <w:rFonts w:cs="Arial"/>
        </w:rPr>
        <w:t>Definitions</w:t>
      </w:r>
      <w:bookmarkEnd w:id="18"/>
      <w:bookmarkEnd w:id="19"/>
    </w:p>
    <w:p w14:paraId="0E4F15AE" w14:textId="3F26C287" w:rsidR="004E3993" w:rsidRPr="00754844" w:rsidRDefault="002F3628" w:rsidP="009D02DE">
      <w:pPr>
        <w:pStyle w:val="BodyTextIndent"/>
        <w:rPr>
          <w:rStyle w:val="Hyperlink"/>
          <w:rFonts w:ascii="Arial" w:hAnsi="Arial" w:cs="Arial"/>
        </w:rPr>
      </w:pPr>
      <w:r w:rsidRPr="00754844">
        <w:rPr>
          <w:rFonts w:ascii="Arial" w:hAnsi="Arial" w:cs="Arial"/>
        </w:rPr>
        <w:fldChar w:fldCharType="begin"/>
      </w:r>
      <w:r w:rsidRPr="00754844">
        <w:rPr>
          <w:rFonts w:ascii="Arial" w:hAnsi="Arial" w:cs="Arial"/>
        </w:rPr>
        <w:instrText xml:space="preserve"> HYPERLINK "https://sps01.itg.ti.com/sites/wwf/esh/standards/Knowledge_Bank/00.01.xlsx" </w:instrText>
      </w:r>
      <w:r w:rsidRPr="00754844">
        <w:rPr>
          <w:rFonts w:ascii="Arial" w:hAnsi="Arial" w:cs="Arial"/>
        </w:rPr>
        <w:fldChar w:fldCharType="separate"/>
      </w:r>
      <w:r w:rsidR="004E3993" w:rsidRPr="00754844">
        <w:rPr>
          <w:rStyle w:val="Hyperlink"/>
          <w:rFonts w:ascii="Arial" w:hAnsi="Arial" w:cs="Arial"/>
        </w:rPr>
        <w:t>TI ESH Standards Glossary of Definitions</w:t>
      </w:r>
    </w:p>
    <w:p w14:paraId="0E4F15AF" w14:textId="7D5490FC" w:rsidR="004E3993" w:rsidRPr="00754844" w:rsidRDefault="002F3628">
      <w:pPr>
        <w:rPr>
          <w:rFonts w:ascii="Arial" w:hAnsi="Arial" w:cs="Arial"/>
        </w:rPr>
      </w:pPr>
      <w:r w:rsidRPr="00754844">
        <w:rPr>
          <w:rFonts w:ascii="Arial" w:hAnsi="Arial" w:cs="Arial"/>
        </w:rPr>
        <w:fldChar w:fldCharType="end"/>
      </w:r>
    </w:p>
    <w:p w14:paraId="0E4F15B0" w14:textId="77777777" w:rsidR="004E3993" w:rsidRPr="00754844" w:rsidRDefault="004E3993" w:rsidP="006D7D23">
      <w:pPr>
        <w:pStyle w:val="Heading1"/>
        <w:rPr>
          <w:rFonts w:cs="Arial"/>
        </w:rPr>
      </w:pPr>
      <w:bookmarkStart w:id="20" w:name="_Toc386457053"/>
      <w:bookmarkStart w:id="21" w:name="_Toc310781385"/>
      <w:r w:rsidRPr="00754844">
        <w:rPr>
          <w:rFonts w:cs="Arial"/>
        </w:rPr>
        <w:t>Requirements</w:t>
      </w:r>
      <w:bookmarkEnd w:id="20"/>
    </w:p>
    <w:p w14:paraId="0E4F15B1" w14:textId="77777777" w:rsidR="00057FC4" w:rsidRPr="00754844" w:rsidRDefault="001E1948" w:rsidP="00017EA7">
      <w:pPr>
        <w:pStyle w:val="Heading2"/>
      </w:pPr>
      <w:bookmarkStart w:id="22" w:name="_Toc310406362"/>
      <w:bookmarkStart w:id="23" w:name="_Toc310781425"/>
      <w:bookmarkStart w:id="24" w:name="_Toc310923211"/>
      <w:bookmarkStart w:id="25" w:name="_Toc310923290"/>
      <w:bookmarkStart w:id="26" w:name="_Toc310923371"/>
      <w:bookmarkStart w:id="27" w:name="_Toc310406363"/>
      <w:bookmarkStart w:id="28" w:name="_Toc310781426"/>
      <w:bookmarkStart w:id="29" w:name="_Toc310923212"/>
      <w:bookmarkStart w:id="30" w:name="_Toc310923291"/>
      <w:bookmarkStart w:id="31" w:name="_Toc310923372"/>
      <w:bookmarkStart w:id="32" w:name="_Toc310406364"/>
      <w:bookmarkStart w:id="33" w:name="_Toc310781427"/>
      <w:bookmarkStart w:id="34" w:name="_Toc310923213"/>
      <w:bookmarkStart w:id="35" w:name="_Toc310923292"/>
      <w:bookmarkStart w:id="36" w:name="_Toc310923373"/>
      <w:bookmarkStart w:id="37" w:name="_Toc310406365"/>
      <w:bookmarkStart w:id="38" w:name="_Toc310781428"/>
      <w:bookmarkStart w:id="39" w:name="_Toc310923214"/>
      <w:bookmarkStart w:id="40" w:name="_Toc310923293"/>
      <w:bookmarkStart w:id="41" w:name="_Toc310923374"/>
      <w:bookmarkStart w:id="42" w:name="_Toc310406366"/>
      <w:bookmarkStart w:id="43" w:name="_Toc310781429"/>
      <w:bookmarkStart w:id="44" w:name="_Toc310923215"/>
      <w:bookmarkStart w:id="45" w:name="_Toc310923294"/>
      <w:bookmarkStart w:id="46" w:name="_Toc310923375"/>
      <w:bookmarkStart w:id="47" w:name="_Toc310406367"/>
      <w:bookmarkStart w:id="48" w:name="_Toc310781430"/>
      <w:bookmarkStart w:id="49" w:name="_Toc310923216"/>
      <w:bookmarkStart w:id="50" w:name="_Toc310923295"/>
      <w:bookmarkStart w:id="51" w:name="_Toc310923376"/>
      <w:bookmarkStart w:id="52" w:name="_Toc310406368"/>
      <w:bookmarkStart w:id="53" w:name="_Toc310781431"/>
      <w:bookmarkStart w:id="54" w:name="_Toc310923217"/>
      <w:bookmarkStart w:id="55" w:name="_Toc310923296"/>
      <w:bookmarkStart w:id="56" w:name="_Toc310923377"/>
      <w:bookmarkStart w:id="57" w:name="_Toc310406369"/>
      <w:bookmarkStart w:id="58" w:name="_Toc310781432"/>
      <w:bookmarkStart w:id="59" w:name="_Toc310923218"/>
      <w:bookmarkStart w:id="60" w:name="_Toc310923297"/>
      <w:bookmarkStart w:id="61" w:name="_Toc310923378"/>
      <w:bookmarkStart w:id="62" w:name="_Toc310406370"/>
      <w:bookmarkStart w:id="63" w:name="_Toc310781433"/>
      <w:bookmarkStart w:id="64" w:name="_Toc310923219"/>
      <w:bookmarkStart w:id="65" w:name="_Toc310923298"/>
      <w:bookmarkStart w:id="66" w:name="_Toc310923379"/>
      <w:bookmarkStart w:id="67" w:name="_Toc310406371"/>
      <w:bookmarkStart w:id="68" w:name="_Toc310781434"/>
      <w:bookmarkStart w:id="69" w:name="_Toc310923220"/>
      <w:bookmarkStart w:id="70" w:name="_Toc310923299"/>
      <w:bookmarkStart w:id="71" w:name="_Toc310923380"/>
      <w:bookmarkStart w:id="72" w:name="_Toc310406372"/>
      <w:bookmarkStart w:id="73" w:name="_Toc310781435"/>
      <w:bookmarkStart w:id="74" w:name="_Toc310923221"/>
      <w:bookmarkStart w:id="75" w:name="_Toc310923300"/>
      <w:bookmarkStart w:id="76" w:name="_Toc310923381"/>
      <w:bookmarkStart w:id="77" w:name="_Toc310406373"/>
      <w:bookmarkStart w:id="78" w:name="_Toc310781436"/>
      <w:bookmarkStart w:id="79" w:name="_Toc310923222"/>
      <w:bookmarkStart w:id="80" w:name="_Toc310923301"/>
      <w:bookmarkStart w:id="81" w:name="_Toc310923382"/>
      <w:bookmarkStart w:id="82" w:name="_Toc310406374"/>
      <w:bookmarkStart w:id="83" w:name="_Toc310781437"/>
      <w:bookmarkStart w:id="84" w:name="_Toc310923223"/>
      <w:bookmarkStart w:id="85" w:name="_Toc310923302"/>
      <w:bookmarkStart w:id="86" w:name="_Toc310923383"/>
      <w:bookmarkStart w:id="87" w:name="_Toc310406375"/>
      <w:bookmarkStart w:id="88" w:name="_Toc310781438"/>
      <w:bookmarkStart w:id="89" w:name="_Toc310923224"/>
      <w:bookmarkStart w:id="90" w:name="_Toc310923303"/>
      <w:bookmarkStart w:id="91" w:name="_Toc310923384"/>
      <w:bookmarkStart w:id="92" w:name="_Toc310406376"/>
      <w:bookmarkStart w:id="93" w:name="_Toc310781439"/>
      <w:bookmarkStart w:id="94" w:name="_Toc310923225"/>
      <w:bookmarkStart w:id="95" w:name="_Toc310923304"/>
      <w:bookmarkStart w:id="96" w:name="_Toc310923385"/>
      <w:bookmarkStart w:id="97" w:name="_Toc310406377"/>
      <w:bookmarkStart w:id="98" w:name="_Toc310781440"/>
      <w:bookmarkStart w:id="99" w:name="_Toc310923226"/>
      <w:bookmarkStart w:id="100" w:name="_Toc310923305"/>
      <w:bookmarkStart w:id="101" w:name="_Toc310923386"/>
      <w:bookmarkStart w:id="102" w:name="_Toc310406378"/>
      <w:bookmarkStart w:id="103" w:name="_Toc310781441"/>
      <w:bookmarkStart w:id="104" w:name="_Toc310923227"/>
      <w:bookmarkStart w:id="105" w:name="_Toc310923306"/>
      <w:bookmarkStart w:id="106" w:name="_Toc310923387"/>
      <w:bookmarkStart w:id="107" w:name="_Toc310406379"/>
      <w:bookmarkStart w:id="108" w:name="_Toc310781442"/>
      <w:bookmarkStart w:id="109" w:name="_Toc310923228"/>
      <w:bookmarkStart w:id="110" w:name="_Toc310923307"/>
      <w:bookmarkStart w:id="111" w:name="_Toc310923388"/>
      <w:bookmarkStart w:id="112" w:name="_Toc310406380"/>
      <w:bookmarkStart w:id="113" w:name="_Toc310781443"/>
      <w:bookmarkStart w:id="114" w:name="_Toc310923229"/>
      <w:bookmarkStart w:id="115" w:name="_Toc310923308"/>
      <w:bookmarkStart w:id="116" w:name="_Toc310923389"/>
      <w:bookmarkStart w:id="117" w:name="_Toc310406381"/>
      <w:bookmarkStart w:id="118" w:name="_Toc310781444"/>
      <w:bookmarkStart w:id="119" w:name="_Toc310923230"/>
      <w:bookmarkStart w:id="120" w:name="_Toc310923309"/>
      <w:bookmarkStart w:id="121" w:name="_Toc310923390"/>
      <w:bookmarkStart w:id="122" w:name="_Toc310406382"/>
      <w:bookmarkStart w:id="123" w:name="_Toc310781445"/>
      <w:bookmarkStart w:id="124" w:name="_Toc310923231"/>
      <w:bookmarkStart w:id="125" w:name="_Toc310923310"/>
      <w:bookmarkStart w:id="126" w:name="_Toc310923391"/>
      <w:bookmarkStart w:id="127" w:name="_Toc310406383"/>
      <w:bookmarkStart w:id="128" w:name="_Toc310781446"/>
      <w:bookmarkStart w:id="129" w:name="_Toc310923232"/>
      <w:bookmarkStart w:id="130" w:name="_Toc310923311"/>
      <w:bookmarkStart w:id="131" w:name="_Toc310923392"/>
      <w:bookmarkStart w:id="132" w:name="_Toc310406384"/>
      <w:bookmarkStart w:id="133" w:name="_Toc310781447"/>
      <w:bookmarkStart w:id="134" w:name="_Toc310923233"/>
      <w:bookmarkStart w:id="135" w:name="_Toc310923312"/>
      <w:bookmarkStart w:id="136" w:name="_Toc310923393"/>
      <w:bookmarkStart w:id="137" w:name="_Toc310406385"/>
      <w:bookmarkStart w:id="138" w:name="_Toc310781448"/>
      <w:bookmarkStart w:id="139" w:name="_Toc310923234"/>
      <w:bookmarkStart w:id="140" w:name="_Toc310923313"/>
      <w:bookmarkStart w:id="141" w:name="_Toc310923394"/>
      <w:bookmarkStart w:id="142" w:name="_Toc130631586"/>
      <w:bookmarkStart w:id="143" w:name="_Toc386457054"/>
      <w:bookmarkStart w:id="144" w:name="_Toc524336029"/>
      <w:bookmarkStart w:id="145" w:name="_Toc524336236"/>
      <w:bookmarkStart w:id="146" w:name="_Toc524347347"/>
      <w:bookmarkStart w:id="147" w:name="_Toc31078144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754844">
        <w:t>Incident Classificatio</w:t>
      </w:r>
      <w:bookmarkEnd w:id="142"/>
      <w:bookmarkEnd w:id="143"/>
      <w:r w:rsidR="00057FC4" w:rsidRPr="00754844">
        <w:t>n</w:t>
      </w:r>
    </w:p>
    <w:p w14:paraId="0E4F15B2" w14:textId="58B046AD" w:rsidR="0036270E" w:rsidRPr="00754844" w:rsidRDefault="0036270E" w:rsidP="00057FC4">
      <w:pPr>
        <w:pStyle w:val="Heading3"/>
      </w:pPr>
      <w:r w:rsidRPr="00754844">
        <w:t>Sites shall use the</w:t>
      </w:r>
      <w:r w:rsidR="0023061D" w:rsidRPr="00754844">
        <w:t xml:space="preserve"> TI </w:t>
      </w:r>
      <w:r w:rsidR="001F68A7">
        <w:t>Worldwide Protective Services</w:t>
      </w:r>
      <w:r w:rsidRPr="00754844">
        <w:t xml:space="preserve"> </w:t>
      </w:r>
      <w:r w:rsidR="00017EA7">
        <w:t xml:space="preserve">Event Classification </w:t>
      </w:r>
      <w:r w:rsidRPr="00754844">
        <w:t>Matrix (</w:t>
      </w:r>
      <w:r w:rsidR="0023061D" w:rsidRPr="00754844">
        <w:t xml:space="preserve">Reference </w:t>
      </w:r>
      <w:r w:rsidR="00D35DF7" w:rsidRPr="00754844">
        <w:t>3.2</w:t>
      </w:r>
      <w:r w:rsidR="00C017C7" w:rsidRPr="00754844">
        <w:t>)</w:t>
      </w:r>
      <w:r w:rsidRPr="00754844">
        <w:t xml:space="preserve"> to classify incident levels based on their corresponding effects (severity) on employees and/or the environment.</w:t>
      </w:r>
    </w:p>
    <w:p w14:paraId="0E4F15B3" w14:textId="6F2EBD04" w:rsidR="00A673B2" w:rsidRPr="00754844" w:rsidRDefault="0036270E" w:rsidP="00057FC4">
      <w:pPr>
        <w:pStyle w:val="Heading3"/>
      </w:pPr>
      <w:r w:rsidRPr="00754844">
        <w:t xml:space="preserve">Sites </w:t>
      </w:r>
      <w:r w:rsidR="00B93966" w:rsidRPr="00754844">
        <w:t>shall</w:t>
      </w:r>
      <w:r w:rsidRPr="00754844">
        <w:t xml:space="preserve"> use </w:t>
      </w:r>
      <w:r w:rsidR="00017EA7">
        <w:t xml:space="preserve">the </w:t>
      </w:r>
      <w:proofErr w:type="spellStart"/>
      <w:r w:rsidRPr="00754844">
        <w:t>Recordability</w:t>
      </w:r>
      <w:proofErr w:type="spellEnd"/>
      <w:r w:rsidRPr="00754844">
        <w:t xml:space="preserve"> Criteria</w:t>
      </w:r>
      <w:r w:rsidR="00017EA7">
        <w:t xml:space="preserve">, located in </w:t>
      </w:r>
      <w:r w:rsidRPr="00754844">
        <w:t xml:space="preserve">Appendix </w:t>
      </w:r>
      <w:r w:rsidR="00392EAB" w:rsidRPr="00754844">
        <w:t>A</w:t>
      </w:r>
      <w:r w:rsidR="00017EA7">
        <w:t>,</w:t>
      </w:r>
      <w:r w:rsidRPr="00754844">
        <w:t xml:space="preserve"> to determine the </w:t>
      </w:r>
      <w:proofErr w:type="spellStart"/>
      <w:r w:rsidRPr="00754844">
        <w:t>recordability</w:t>
      </w:r>
      <w:proofErr w:type="spellEnd"/>
      <w:r w:rsidRPr="00754844">
        <w:t xml:space="preserve"> classification for an injury or illness</w:t>
      </w:r>
      <w:r w:rsidR="00EB5E9A" w:rsidRPr="00754844">
        <w:t>.</w:t>
      </w:r>
    </w:p>
    <w:p w14:paraId="0E4F15B4" w14:textId="77777777" w:rsidR="0036270E" w:rsidRPr="00754844" w:rsidRDefault="0036270E" w:rsidP="0036270E">
      <w:pPr>
        <w:rPr>
          <w:rFonts w:ascii="Arial" w:hAnsi="Arial" w:cs="Arial"/>
        </w:rPr>
      </w:pPr>
    </w:p>
    <w:p w14:paraId="0E4F15B5" w14:textId="77777777" w:rsidR="001E1948" w:rsidRPr="00754844" w:rsidRDefault="001E1948" w:rsidP="00017EA7">
      <w:pPr>
        <w:pStyle w:val="Heading2"/>
      </w:pPr>
      <w:bookmarkStart w:id="148" w:name="_Toc122257103"/>
      <w:bookmarkStart w:id="149" w:name="_Toc124145567"/>
      <w:bookmarkStart w:id="150" w:name="_Toc124145689"/>
      <w:bookmarkStart w:id="151" w:name="_Toc128979414"/>
      <w:bookmarkStart w:id="152" w:name="_Toc130631590"/>
      <w:bookmarkStart w:id="153" w:name="_Toc122257104"/>
      <w:bookmarkStart w:id="154" w:name="_Toc124145568"/>
      <w:bookmarkStart w:id="155" w:name="_Toc124145690"/>
      <w:bookmarkStart w:id="156" w:name="_Toc128979415"/>
      <w:bookmarkStart w:id="157" w:name="_Toc130631591"/>
      <w:bookmarkStart w:id="158" w:name="_Toc130631592"/>
      <w:bookmarkStart w:id="159" w:name="_Toc386457055"/>
      <w:bookmarkEnd w:id="148"/>
      <w:bookmarkEnd w:id="149"/>
      <w:bookmarkEnd w:id="150"/>
      <w:bookmarkEnd w:id="151"/>
      <w:bookmarkEnd w:id="152"/>
      <w:bookmarkEnd w:id="153"/>
      <w:bookmarkEnd w:id="154"/>
      <w:bookmarkEnd w:id="155"/>
      <w:bookmarkEnd w:id="156"/>
      <w:bookmarkEnd w:id="157"/>
      <w:r w:rsidRPr="00754844">
        <w:lastRenderedPageBreak/>
        <w:t>Incident Notification</w:t>
      </w:r>
      <w:bookmarkEnd w:id="158"/>
      <w:bookmarkEnd w:id="159"/>
    </w:p>
    <w:p w14:paraId="0E4F15B6" w14:textId="77777777" w:rsidR="001E1948" w:rsidRPr="00754844" w:rsidRDefault="00A9260E" w:rsidP="00057FC4">
      <w:pPr>
        <w:pStyle w:val="Heading3"/>
        <w:rPr>
          <w:b/>
        </w:rPr>
      </w:pPr>
      <w:r w:rsidRPr="00754844">
        <w:t xml:space="preserve">Occupational Injury or Illness </w:t>
      </w:r>
      <w:r w:rsidR="001E1948" w:rsidRPr="00754844">
        <w:t>Notifications</w:t>
      </w:r>
    </w:p>
    <w:p w14:paraId="0E4F15B7" w14:textId="77777777" w:rsidR="001E1948" w:rsidRPr="00754844" w:rsidRDefault="001E1948" w:rsidP="00C017C7">
      <w:pPr>
        <w:pStyle w:val="Heading4"/>
        <w:numPr>
          <w:ilvl w:val="0"/>
          <w:numId w:val="0"/>
        </w:numPr>
        <w:tabs>
          <w:tab w:val="clear" w:pos="2340"/>
        </w:tabs>
        <w:ind w:left="1530"/>
      </w:pPr>
      <w:r w:rsidRPr="00754844">
        <w:t>TI employees</w:t>
      </w:r>
      <w:r w:rsidR="00A9260E" w:rsidRPr="00754844">
        <w:t>,</w:t>
      </w:r>
      <w:r w:rsidR="007E0776" w:rsidRPr="00754844">
        <w:t xml:space="preserve"> </w:t>
      </w:r>
      <w:r w:rsidRPr="00754844">
        <w:t xml:space="preserve">supplemental </w:t>
      </w:r>
      <w:r w:rsidR="00B93966" w:rsidRPr="00754844">
        <w:t>and turnkey contractors</w:t>
      </w:r>
      <w:r w:rsidR="00BF7FC8" w:rsidRPr="00754844">
        <w:t xml:space="preserve"> shall</w:t>
      </w:r>
      <w:r w:rsidR="00B93966" w:rsidRPr="00754844">
        <w:rPr>
          <w:color w:val="FF0000"/>
        </w:rPr>
        <w:t xml:space="preserve"> </w:t>
      </w:r>
      <w:r w:rsidR="00C017C7" w:rsidRPr="00754844">
        <w:t xml:space="preserve">be responsible for </w:t>
      </w:r>
      <w:r w:rsidRPr="00754844">
        <w:t xml:space="preserve">immediately reporting to their supervisor and </w:t>
      </w:r>
      <w:r w:rsidR="00BF7FC8" w:rsidRPr="00754844">
        <w:t xml:space="preserve">for using </w:t>
      </w:r>
      <w:r w:rsidRPr="00754844">
        <w:t>the site’s designated emergency process</w:t>
      </w:r>
      <w:r w:rsidR="00BF7FC8" w:rsidRPr="00754844">
        <w:t xml:space="preserve"> for</w:t>
      </w:r>
      <w:r w:rsidRPr="00754844">
        <w:t xml:space="preserve"> all occupational injuries and illnesses that occur while on </w:t>
      </w:r>
      <w:r w:rsidR="00905CE9" w:rsidRPr="00754844">
        <w:t xml:space="preserve">a </w:t>
      </w:r>
      <w:r w:rsidRPr="00754844">
        <w:t xml:space="preserve">TI </w:t>
      </w:r>
      <w:r w:rsidR="00905CE9" w:rsidRPr="00754844">
        <w:t xml:space="preserve">site </w:t>
      </w:r>
      <w:r w:rsidRPr="00754844">
        <w:t xml:space="preserve">or while performing TI business. </w:t>
      </w:r>
    </w:p>
    <w:p w14:paraId="0E4F15B8" w14:textId="77777777" w:rsidR="0002067D" w:rsidRPr="00754844" w:rsidRDefault="0002067D" w:rsidP="00057FC4">
      <w:pPr>
        <w:pStyle w:val="Heading3"/>
      </w:pPr>
      <w:r w:rsidRPr="00754844">
        <w:t>Facilities Events</w:t>
      </w:r>
    </w:p>
    <w:p w14:paraId="0E4F15B9" w14:textId="6F1634F1" w:rsidR="0002067D" w:rsidRPr="00754844" w:rsidRDefault="0002067D" w:rsidP="00C017C7">
      <w:pPr>
        <w:pStyle w:val="Heading4"/>
        <w:numPr>
          <w:ilvl w:val="0"/>
          <w:numId w:val="0"/>
        </w:numPr>
        <w:ind w:left="1530"/>
      </w:pPr>
      <w:r w:rsidRPr="00754844">
        <w:t>TI employees</w:t>
      </w:r>
      <w:r w:rsidR="00A9260E" w:rsidRPr="00754844">
        <w:t>,</w:t>
      </w:r>
      <w:r w:rsidR="007E0776" w:rsidRPr="00754844">
        <w:t xml:space="preserve"> </w:t>
      </w:r>
      <w:r w:rsidRPr="00754844">
        <w:t xml:space="preserve">supplemental </w:t>
      </w:r>
      <w:r w:rsidR="00A9260E" w:rsidRPr="00754844">
        <w:t>contactors, and turnkey contractors</w:t>
      </w:r>
      <w:r w:rsidRPr="00754844">
        <w:t xml:space="preserve"> </w:t>
      </w:r>
      <w:r w:rsidR="00BF7FC8" w:rsidRPr="00754844">
        <w:t>shall</w:t>
      </w:r>
      <w:r w:rsidR="00BF7FC8" w:rsidRPr="00754844">
        <w:rPr>
          <w:color w:val="FF0000"/>
        </w:rPr>
        <w:t xml:space="preserve"> </w:t>
      </w:r>
      <w:r w:rsidRPr="00754844">
        <w:t xml:space="preserve">be responsible for immediately reporting incidents </w:t>
      </w:r>
      <w:r w:rsidR="00BF7FC8" w:rsidRPr="00754844">
        <w:t xml:space="preserve">other than occupational injury and illness </w:t>
      </w:r>
      <w:r w:rsidRPr="00754844">
        <w:t xml:space="preserve">that occur </w:t>
      </w:r>
      <w:r w:rsidR="00905CE9" w:rsidRPr="00754844">
        <w:t xml:space="preserve">at a </w:t>
      </w:r>
      <w:r w:rsidRPr="00754844">
        <w:t xml:space="preserve">TI </w:t>
      </w:r>
      <w:r w:rsidR="00905CE9" w:rsidRPr="00754844">
        <w:t xml:space="preserve">site </w:t>
      </w:r>
      <w:r w:rsidRPr="00754844">
        <w:t xml:space="preserve">including fires, chemical spills or releases and other environmental events </w:t>
      </w:r>
      <w:r w:rsidR="00BF7FC8" w:rsidRPr="00754844">
        <w:t xml:space="preserve">to their supervisor and for using </w:t>
      </w:r>
      <w:r w:rsidRPr="00754844">
        <w:t>the site’s designated emergency process.</w:t>
      </w:r>
    </w:p>
    <w:p w14:paraId="0E4F15BA" w14:textId="77777777" w:rsidR="001E1948" w:rsidRPr="00754844" w:rsidRDefault="001E1948" w:rsidP="00057FC4">
      <w:pPr>
        <w:pStyle w:val="Heading3"/>
      </w:pPr>
      <w:r w:rsidRPr="00754844">
        <w:t>Notification of Regulatory Agencies</w:t>
      </w:r>
    </w:p>
    <w:p w14:paraId="0E4F15BC" w14:textId="41F9F05F" w:rsidR="00A673B2" w:rsidRPr="00754844" w:rsidRDefault="001E1948" w:rsidP="005C58C1">
      <w:pPr>
        <w:pStyle w:val="Heading4"/>
        <w:numPr>
          <w:ilvl w:val="0"/>
          <w:numId w:val="0"/>
        </w:numPr>
        <w:ind w:left="1530"/>
      </w:pPr>
      <w:r w:rsidRPr="00754844">
        <w:t xml:space="preserve">Sites shall have effective mechanisms in place that ensure regulatory requirements </w:t>
      </w:r>
      <w:r w:rsidR="00BF7FC8" w:rsidRPr="00754844">
        <w:t xml:space="preserve">to report ESH incidents </w:t>
      </w:r>
      <w:r w:rsidR="00A4400B" w:rsidRPr="00754844">
        <w:t>are being met.</w:t>
      </w:r>
    </w:p>
    <w:p w14:paraId="0E4F15BD" w14:textId="77777777" w:rsidR="001E1948" w:rsidRPr="00754844" w:rsidRDefault="00D04CC7" w:rsidP="00017EA7">
      <w:pPr>
        <w:pStyle w:val="Heading2"/>
      </w:pPr>
      <w:bookmarkStart w:id="160" w:name="_Toc122257108"/>
      <w:bookmarkStart w:id="161" w:name="_Toc124145572"/>
      <w:bookmarkStart w:id="162" w:name="_Toc124145694"/>
      <w:bookmarkStart w:id="163" w:name="_Toc128979419"/>
      <w:bookmarkStart w:id="164" w:name="_Toc130631595"/>
      <w:bookmarkStart w:id="165" w:name="_Toc122257111"/>
      <w:bookmarkStart w:id="166" w:name="_Toc124145575"/>
      <w:bookmarkStart w:id="167" w:name="_Toc124145697"/>
      <w:bookmarkStart w:id="168" w:name="_Toc128979422"/>
      <w:bookmarkStart w:id="169" w:name="_Toc130631598"/>
      <w:bookmarkStart w:id="170" w:name="_Toc122257112"/>
      <w:bookmarkStart w:id="171" w:name="_Toc124145576"/>
      <w:bookmarkStart w:id="172" w:name="_Toc124145698"/>
      <w:bookmarkStart w:id="173" w:name="_Toc128979423"/>
      <w:bookmarkStart w:id="174" w:name="_Toc130631599"/>
      <w:bookmarkStart w:id="175" w:name="_Toc130631600"/>
      <w:bookmarkStart w:id="176" w:name="_Toc38645705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754844">
        <w:t xml:space="preserve">Occupational Injury or Illness </w:t>
      </w:r>
      <w:r w:rsidR="006C49D5" w:rsidRPr="00754844">
        <w:t>Documentation</w:t>
      </w:r>
      <w:bookmarkEnd w:id="175"/>
      <w:bookmarkEnd w:id="176"/>
    </w:p>
    <w:p w14:paraId="0E4F15BE" w14:textId="77777777" w:rsidR="001E1948" w:rsidRPr="00754844" w:rsidRDefault="001E1948" w:rsidP="00057FC4">
      <w:pPr>
        <w:pStyle w:val="Heading3"/>
      </w:pPr>
      <w:proofErr w:type="gramStart"/>
      <w:r w:rsidRPr="00754844">
        <w:t xml:space="preserve">Occupational </w:t>
      </w:r>
      <w:r w:rsidR="00D25474" w:rsidRPr="00754844">
        <w:t>i</w:t>
      </w:r>
      <w:r w:rsidRPr="00754844">
        <w:t xml:space="preserve">njury or </w:t>
      </w:r>
      <w:r w:rsidR="00D25474" w:rsidRPr="00754844">
        <w:t>i</w:t>
      </w:r>
      <w:r w:rsidRPr="00754844">
        <w:t>llness of TI employees and suppliers who report to a TI supervisor (i.e., supplemental labor).</w:t>
      </w:r>
      <w:proofErr w:type="gramEnd"/>
      <w:r w:rsidRPr="00754844">
        <w:t xml:space="preserve"> </w:t>
      </w:r>
    </w:p>
    <w:p w14:paraId="0E4F15BF" w14:textId="77777777" w:rsidR="001E1948" w:rsidRPr="00754844" w:rsidRDefault="001E1948" w:rsidP="00766DE0">
      <w:pPr>
        <w:pStyle w:val="Heading4"/>
        <w:ind w:left="2340" w:hanging="810"/>
        <w:rPr>
          <w:color w:val="000000"/>
        </w:rPr>
      </w:pPr>
      <w:r w:rsidRPr="00754844">
        <w:t>Supervisor</w:t>
      </w:r>
      <w:r w:rsidR="00700F43" w:rsidRPr="00754844">
        <w:t xml:space="preserve"> of the affected individual, </w:t>
      </w:r>
      <w:r w:rsidR="00905CE9" w:rsidRPr="00754844">
        <w:t>or</w:t>
      </w:r>
      <w:r w:rsidRPr="00754844">
        <w:t xml:space="preserve"> </w:t>
      </w:r>
      <w:r w:rsidR="00905CE9" w:rsidRPr="00754844">
        <w:t>designee</w:t>
      </w:r>
      <w:r w:rsidR="00700F43" w:rsidRPr="00754844">
        <w:t>,</w:t>
      </w:r>
      <w:r w:rsidRPr="00754844">
        <w:t xml:space="preserve"> shall </w:t>
      </w:r>
      <w:r w:rsidR="00E314B0" w:rsidRPr="00754844">
        <w:t>complete</w:t>
      </w:r>
      <w:r w:rsidR="00E314B0" w:rsidRPr="00754844">
        <w:rPr>
          <w:color w:val="FF0000"/>
        </w:rPr>
        <w:t xml:space="preserve"> </w:t>
      </w:r>
      <w:r w:rsidRPr="00754844">
        <w:t xml:space="preserve">an incident report for each </w:t>
      </w:r>
      <w:r w:rsidR="00C017C7" w:rsidRPr="00754844">
        <w:t xml:space="preserve">potentially </w:t>
      </w:r>
      <w:r w:rsidRPr="00754844">
        <w:t>work-related illness</w:t>
      </w:r>
      <w:r w:rsidR="00E314B0" w:rsidRPr="00754844">
        <w:t xml:space="preserve"> or</w:t>
      </w:r>
      <w:r w:rsidRPr="00754844">
        <w:t xml:space="preserve"> injury </w:t>
      </w:r>
      <w:r w:rsidR="0062776B" w:rsidRPr="00754844">
        <w:t xml:space="preserve">in the </w:t>
      </w:r>
      <w:hyperlink r:id="rId14" w:history="1">
        <w:r w:rsidR="00EC3A5A" w:rsidRPr="00754844">
          <w:rPr>
            <w:rStyle w:val="Hyperlink"/>
            <w:rFonts w:cs="Arial"/>
          </w:rPr>
          <w:t>Safety Incident Tracking System (SITS)</w:t>
        </w:r>
      </w:hyperlink>
      <w:r w:rsidR="00371016" w:rsidRPr="00754844">
        <w:t>, regardless of severity</w:t>
      </w:r>
      <w:r w:rsidR="00EB5E9A" w:rsidRPr="00754844">
        <w:t>.</w:t>
      </w:r>
    </w:p>
    <w:p w14:paraId="0E4F15C0" w14:textId="2C8738DD" w:rsidR="0062776B" w:rsidRPr="00754844" w:rsidRDefault="001E1948" w:rsidP="00C017C7">
      <w:pPr>
        <w:pStyle w:val="Heading5"/>
        <w:tabs>
          <w:tab w:val="num" w:pos="3330"/>
        </w:tabs>
        <w:ind w:left="3330" w:hanging="990"/>
      </w:pPr>
      <w:r w:rsidRPr="00754844">
        <w:t xml:space="preserve">An initial report </w:t>
      </w:r>
      <w:r w:rsidR="00E314B0" w:rsidRPr="00754844">
        <w:t>shall</w:t>
      </w:r>
      <w:r w:rsidR="00E314B0" w:rsidRPr="00754844">
        <w:rPr>
          <w:color w:val="FF0000"/>
        </w:rPr>
        <w:t xml:space="preserve"> </w:t>
      </w:r>
      <w:r w:rsidRPr="00754844">
        <w:t xml:space="preserve">be completed </w:t>
      </w:r>
      <w:r w:rsidR="0062776B" w:rsidRPr="00754844">
        <w:t xml:space="preserve">in SITS </w:t>
      </w:r>
      <w:r w:rsidR="00905CE9" w:rsidRPr="00754844">
        <w:t xml:space="preserve">as soon as possible after </w:t>
      </w:r>
      <w:r w:rsidRPr="00754844">
        <w:t>receiving information that such an incident has occurred.</w:t>
      </w:r>
      <w:r w:rsidR="00EC3A5A" w:rsidRPr="00754844">
        <w:t xml:space="preserve">  </w:t>
      </w:r>
      <w:r w:rsidR="00EC3A5A" w:rsidRPr="00754844">
        <w:rPr>
          <w:b/>
        </w:rPr>
        <w:t>Exception</w:t>
      </w:r>
      <w:r w:rsidR="00EC3A5A" w:rsidRPr="00754844">
        <w:t xml:space="preserve">: </w:t>
      </w:r>
      <w:r w:rsidR="00B716F4">
        <w:t>I</w:t>
      </w:r>
      <w:r w:rsidR="00EC3A5A" w:rsidRPr="00754844">
        <w:t xml:space="preserve">f a death occurs, TI legal </w:t>
      </w:r>
      <w:r w:rsidR="00E314B0" w:rsidRPr="00754844">
        <w:t>shall</w:t>
      </w:r>
      <w:r w:rsidR="00E314B0" w:rsidRPr="00754844">
        <w:rPr>
          <w:color w:val="FF0000"/>
        </w:rPr>
        <w:t xml:space="preserve"> </w:t>
      </w:r>
      <w:r w:rsidR="00EC3A5A" w:rsidRPr="00754844">
        <w:t>be immediately contacted and the case will be documented through their system.</w:t>
      </w:r>
    </w:p>
    <w:p w14:paraId="0E4F15C1" w14:textId="7E99B108" w:rsidR="0062776B" w:rsidRPr="00754844" w:rsidRDefault="0062776B" w:rsidP="00C017C7">
      <w:pPr>
        <w:pStyle w:val="Heading5"/>
        <w:tabs>
          <w:tab w:val="num" w:pos="3330"/>
        </w:tabs>
        <w:ind w:left="3330" w:hanging="990"/>
      </w:pPr>
      <w:r w:rsidRPr="00754844">
        <w:t xml:space="preserve">A determination of </w:t>
      </w:r>
      <w:r w:rsidR="00822968" w:rsidRPr="00754844">
        <w:t xml:space="preserve">work-relatedness and </w:t>
      </w:r>
      <w:proofErr w:type="spellStart"/>
      <w:r w:rsidRPr="00754844">
        <w:t>recordability</w:t>
      </w:r>
      <w:proofErr w:type="spellEnd"/>
      <w:r w:rsidRPr="00754844">
        <w:t xml:space="preserve"> </w:t>
      </w:r>
      <w:r w:rsidR="00E314B0" w:rsidRPr="00754844">
        <w:t xml:space="preserve">shall </w:t>
      </w:r>
      <w:r w:rsidRPr="00754844">
        <w:t xml:space="preserve">be made </w:t>
      </w:r>
      <w:r w:rsidR="00F27C4F" w:rsidRPr="00754844">
        <w:t xml:space="preserve">by the ESH manager or designee </w:t>
      </w:r>
      <w:r w:rsidRPr="00754844">
        <w:t xml:space="preserve">within 7 </w:t>
      </w:r>
      <w:r w:rsidR="006F4A80">
        <w:t>calendar</w:t>
      </w:r>
      <w:r w:rsidR="006F4A80" w:rsidRPr="00754844">
        <w:t xml:space="preserve"> </w:t>
      </w:r>
      <w:r w:rsidRPr="00754844">
        <w:t>days</w:t>
      </w:r>
      <w:r w:rsidR="00905CE9" w:rsidRPr="00754844">
        <w:t xml:space="preserve"> after the information to determine </w:t>
      </w:r>
      <w:proofErr w:type="spellStart"/>
      <w:r w:rsidR="00905CE9" w:rsidRPr="00754844">
        <w:t>recordability</w:t>
      </w:r>
      <w:proofErr w:type="spellEnd"/>
      <w:r w:rsidR="00905CE9" w:rsidRPr="00754844">
        <w:t xml:space="preserve"> becomes available.</w:t>
      </w:r>
      <w:r w:rsidR="00EC3A5A" w:rsidRPr="00754844">
        <w:t xml:space="preserve"> (</w:t>
      </w:r>
      <w:proofErr w:type="gramStart"/>
      <w:r w:rsidR="00EC3A5A" w:rsidRPr="00754844">
        <w:t>see</w:t>
      </w:r>
      <w:proofErr w:type="gramEnd"/>
      <w:r w:rsidR="00EC3A5A" w:rsidRPr="00754844">
        <w:t xml:space="preserve"> </w:t>
      </w:r>
      <w:r w:rsidR="003C7C59" w:rsidRPr="00754844">
        <w:fldChar w:fldCharType="begin"/>
      </w:r>
      <w:r w:rsidR="003C7C59" w:rsidRPr="00754844">
        <w:instrText xml:space="preserve"> REF _Ref377987321 \r \h  \* MERGEFORMAT </w:instrText>
      </w:r>
      <w:r w:rsidR="003C7C59" w:rsidRPr="00754844">
        <w:fldChar w:fldCharType="separate"/>
      </w:r>
      <w:r w:rsidR="00822968" w:rsidRPr="00754844">
        <w:rPr>
          <w:rStyle w:val="Hyperlink"/>
          <w:rFonts w:eastAsia="Times New Roman" w:cs="Arial"/>
        </w:rPr>
        <w:t xml:space="preserve">APPENDIX A - </w:t>
      </w:r>
      <w:r w:rsidR="003C7C59" w:rsidRPr="00754844">
        <w:fldChar w:fldCharType="end"/>
      </w:r>
      <w:r w:rsidR="00EC3A5A" w:rsidRPr="00754844">
        <w:t xml:space="preserve">for criteria for determining </w:t>
      </w:r>
      <w:proofErr w:type="spellStart"/>
      <w:r w:rsidR="00EC3A5A" w:rsidRPr="00754844">
        <w:t>recordability</w:t>
      </w:r>
      <w:proofErr w:type="spellEnd"/>
      <w:r w:rsidR="00EC3A5A" w:rsidRPr="00754844">
        <w:t>)</w:t>
      </w:r>
      <w:r w:rsidR="00EB5E9A" w:rsidRPr="00754844">
        <w:t>.</w:t>
      </w:r>
    </w:p>
    <w:p w14:paraId="0E4F15C2" w14:textId="7D94416C" w:rsidR="001E1948" w:rsidRPr="00754844" w:rsidRDefault="00E314B0" w:rsidP="00C017C7">
      <w:pPr>
        <w:pStyle w:val="Heading5"/>
        <w:tabs>
          <w:tab w:val="num" w:pos="3330"/>
        </w:tabs>
        <w:ind w:left="3330" w:hanging="990"/>
      </w:pPr>
      <w:r w:rsidRPr="00754844">
        <w:t>ESH shall c</w:t>
      </w:r>
      <w:r w:rsidR="00EC3A5A" w:rsidRPr="00754844">
        <w:t>omplete a</w:t>
      </w:r>
      <w:r w:rsidR="001E1948" w:rsidRPr="00754844">
        <w:t xml:space="preserve"> final review confirming the information contained in the initial report and documenting the completion of corrective actions.  The incident</w:t>
      </w:r>
      <w:r w:rsidR="0062776B" w:rsidRPr="00754844">
        <w:t xml:space="preserve"> investigation,</w:t>
      </w:r>
      <w:r w:rsidR="00371016" w:rsidRPr="00754844">
        <w:t xml:space="preserve"> </w:t>
      </w:r>
      <w:r w:rsidR="001F68A7">
        <w:t xml:space="preserve">related </w:t>
      </w:r>
      <w:r w:rsidR="0062776B" w:rsidRPr="00754844">
        <w:t>actions, and approval tabs shall be completed in SITS.</w:t>
      </w:r>
    </w:p>
    <w:p w14:paraId="0E4F15C3" w14:textId="5D1941E7" w:rsidR="00EC3A5A" w:rsidRPr="00754844" w:rsidRDefault="00EC3A5A" w:rsidP="00057FC4">
      <w:pPr>
        <w:pStyle w:val="Heading5"/>
        <w:ind w:left="3330" w:hanging="990"/>
      </w:pPr>
      <w:r w:rsidRPr="00754844">
        <w:t xml:space="preserve">For US sites, the regulatory </w:t>
      </w:r>
      <w:r w:rsidR="001F68A7">
        <w:t xml:space="preserve">info </w:t>
      </w:r>
      <w:r w:rsidRPr="00754844">
        <w:t>tab MUST be</w:t>
      </w:r>
      <w:r w:rsidR="00397878" w:rsidRPr="00754844">
        <w:t xml:space="preserve"> completed for all recordable or</w:t>
      </w:r>
      <w:r w:rsidRPr="00754844">
        <w:t xml:space="preserve"> DART case</w:t>
      </w:r>
      <w:r w:rsidR="00B32521" w:rsidRPr="00754844">
        <w:t>s</w:t>
      </w:r>
      <w:r w:rsidR="00EB5E9A" w:rsidRPr="00754844">
        <w:t>.</w:t>
      </w:r>
    </w:p>
    <w:p w14:paraId="0E4F15C4" w14:textId="77777777" w:rsidR="00EC3A5A" w:rsidRPr="00754844" w:rsidRDefault="00EC3A5A" w:rsidP="00057FC4">
      <w:pPr>
        <w:pStyle w:val="Heading3"/>
      </w:pPr>
      <w:r w:rsidRPr="00754844">
        <w:t xml:space="preserve">Occupational injuries and illnesses of turnkey supplier workers which occur on a TI site </w:t>
      </w:r>
    </w:p>
    <w:p w14:paraId="0E4F15C5" w14:textId="77777777" w:rsidR="006C49D5" w:rsidRPr="00754844" w:rsidRDefault="009F7383" w:rsidP="006C49D5">
      <w:pPr>
        <w:pStyle w:val="Heading4"/>
        <w:ind w:left="2340" w:hanging="810"/>
        <w:rPr>
          <w:color w:val="000000"/>
        </w:rPr>
      </w:pPr>
      <w:r w:rsidRPr="00754844">
        <w:t>TI contract s</w:t>
      </w:r>
      <w:r w:rsidR="006C49D5" w:rsidRPr="00754844">
        <w:t>upervisor, or designee, shall complete</w:t>
      </w:r>
      <w:r w:rsidR="006C49D5" w:rsidRPr="00754844">
        <w:rPr>
          <w:color w:val="FF0000"/>
        </w:rPr>
        <w:t xml:space="preserve"> </w:t>
      </w:r>
      <w:r w:rsidR="006C49D5" w:rsidRPr="00754844">
        <w:t xml:space="preserve">an incident report for each potentially work-related illness or injury </w:t>
      </w:r>
      <w:r w:rsidR="00D25474" w:rsidRPr="00754844">
        <w:t>and the information shall be given to the</w:t>
      </w:r>
      <w:r w:rsidR="00C42B9F" w:rsidRPr="00754844">
        <w:t xml:space="preserve"> site ESH team.  TI ESH </w:t>
      </w:r>
      <w:r w:rsidR="00D25474" w:rsidRPr="00754844">
        <w:t xml:space="preserve">will document the incident in </w:t>
      </w:r>
      <w:hyperlink r:id="rId15" w:history="1">
        <w:r w:rsidR="006C49D5" w:rsidRPr="00754844">
          <w:rPr>
            <w:rStyle w:val="Hyperlink"/>
            <w:rFonts w:cs="Arial"/>
          </w:rPr>
          <w:t>Safety Incident Tracking System (SITS)</w:t>
        </w:r>
      </w:hyperlink>
      <w:r w:rsidR="006C49D5" w:rsidRPr="00754844">
        <w:t>, regardless of severity.</w:t>
      </w:r>
    </w:p>
    <w:p w14:paraId="0E4F15C6" w14:textId="77777777" w:rsidR="006C49D5" w:rsidRPr="00754844" w:rsidRDefault="006C49D5" w:rsidP="006C49D5">
      <w:pPr>
        <w:pStyle w:val="Heading5"/>
        <w:tabs>
          <w:tab w:val="num" w:pos="3330"/>
        </w:tabs>
        <w:ind w:left="3330" w:hanging="990"/>
      </w:pPr>
      <w:r w:rsidRPr="00754844">
        <w:t>An initial report shall</w:t>
      </w:r>
      <w:r w:rsidRPr="00754844">
        <w:rPr>
          <w:color w:val="FF0000"/>
        </w:rPr>
        <w:t xml:space="preserve"> </w:t>
      </w:r>
      <w:r w:rsidRPr="00754844">
        <w:t xml:space="preserve">be completed </w:t>
      </w:r>
      <w:r w:rsidR="00D25474" w:rsidRPr="00754844">
        <w:t xml:space="preserve">by the contracting company and entered into </w:t>
      </w:r>
      <w:r w:rsidRPr="00754844">
        <w:t>SITS</w:t>
      </w:r>
      <w:r w:rsidR="00D25474" w:rsidRPr="00754844">
        <w:t xml:space="preserve"> by </w:t>
      </w:r>
      <w:r w:rsidR="00C42B9F" w:rsidRPr="00754844">
        <w:t>TI</w:t>
      </w:r>
      <w:r w:rsidR="00D25474" w:rsidRPr="00754844">
        <w:t xml:space="preserve"> ESH </w:t>
      </w:r>
      <w:r w:rsidRPr="00754844">
        <w:t xml:space="preserve">as soon as possible after receiving information that such an incident has occurred.  </w:t>
      </w:r>
      <w:r w:rsidRPr="00754844">
        <w:rPr>
          <w:b/>
        </w:rPr>
        <w:t>Exception</w:t>
      </w:r>
      <w:r w:rsidRPr="00754844">
        <w:t>: if a death occurs, TI legal shall</w:t>
      </w:r>
      <w:r w:rsidRPr="00754844">
        <w:rPr>
          <w:color w:val="FF0000"/>
        </w:rPr>
        <w:t xml:space="preserve"> </w:t>
      </w:r>
      <w:r w:rsidRPr="00754844">
        <w:t>be immediately contacted and the case will be documented through their system.</w:t>
      </w:r>
    </w:p>
    <w:p w14:paraId="0E4F15C7" w14:textId="2D021608" w:rsidR="009F7383" w:rsidRPr="00754844" w:rsidRDefault="006C49D5" w:rsidP="006C49D5">
      <w:pPr>
        <w:pStyle w:val="Heading5"/>
        <w:tabs>
          <w:tab w:val="num" w:pos="3330"/>
        </w:tabs>
        <w:ind w:left="3330" w:hanging="990"/>
      </w:pPr>
      <w:r w:rsidRPr="00754844">
        <w:lastRenderedPageBreak/>
        <w:t xml:space="preserve">A determination of work-relatedness and </w:t>
      </w:r>
      <w:proofErr w:type="spellStart"/>
      <w:r w:rsidRPr="00754844">
        <w:t>recordability</w:t>
      </w:r>
      <w:proofErr w:type="spellEnd"/>
      <w:r w:rsidRPr="00754844">
        <w:t xml:space="preserve"> shall be m</w:t>
      </w:r>
      <w:r w:rsidR="009F7383" w:rsidRPr="00754844">
        <w:t xml:space="preserve">ade by the contracting company </w:t>
      </w:r>
      <w:r w:rsidR="00D25474" w:rsidRPr="00754844">
        <w:t>and recorded in SITS by the ESH manager</w:t>
      </w:r>
      <w:r w:rsidR="001F68A7">
        <w:t xml:space="preserve"> or designee</w:t>
      </w:r>
      <w:r w:rsidRPr="00754844">
        <w:t xml:space="preserve">. </w:t>
      </w:r>
    </w:p>
    <w:p w14:paraId="0E4F15C8" w14:textId="273B85C2" w:rsidR="00FF370B" w:rsidRPr="00754844" w:rsidRDefault="006C49D5" w:rsidP="00FF370B">
      <w:pPr>
        <w:pStyle w:val="Heading5"/>
        <w:tabs>
          <w:tab w:val="num" w:pos="3330"/>
        </w:tabs>
        <w:ind w:left="3330" w:hanging="990"/>
      </w:pPr>
      <w:r w:rsidRPr="00754844">
        <w:t xml:space="preserve">The ESH Manager or designee shall complete a final review confirming the information contained in the initial report and documenting the completion of corrective actions.  The incident investigation, </w:t>
      </w:r>
      <w:r w:rsidR="001F68A7">
        <w:t>related</w:t>
      </w:r>
      <w:r w:rsidRPr="00754844">
        <w:t xml:space="preserve"> </w:t>
      </w:r>
      <w:proofErr w:type="gramStart"/>
      <w:r w:rsidRPr="00754844">
        <w:t>action</w:t>
      </w:r>
      <w:r w:rsidR="001F68A7">
        <w:t>s</w:t>
      </w:r>
      <w:r w:rsidRPr="00754844">
        <w:t xml:space="preserve"> ,</w:t>
      </w:r>
      <w:proofErr w:type="gramEnd"/>
      <w:r w:rsidRPr="00754844">
        <w:t xml:space="preserve"> and approval tabs shall be completed in SITS.</w:t>
      </w:r>
    </w:p>
    <w:p w14:paraId="0E4F15C9" w14:textId="77777777" w:rsidR="00EC3A5A" w:rsidRPr="00754844" w:rsidRDefault="00EC3A5A" w:rsidP="00EC3A5A">
      <w:pPr>
        <w:rPr>
          <w:rFonts w:ascii="Arial" w:hAnsi="Arial" w:cs="Arial"/>
        </w:rPr>
      </w:pPr>
    </w:p>
    <w:p w14:paraId="0E4F15CA" w14:textId="77777777" w:rsidR="00EC3A5A" w:rsidRPr="00754844" w:rsidRDefault="00EC3A5A" w:rsidP="00057FC4">
      <w:pPr>
        <w:pStyle w:val="Heading3"/>
      </w:pPr>
      <w:r w:rsidRPr="00754844">
        <w:t xml:space="preserve">The </w:t>
      </w:r>
      <w:r w:rsidRPr="00754844">
        <w:rPr>
          <w:b/>
        </w:rPr>
        <w:t>Recordkeeping Review Panel (RRP)</w:t>
      </w:r>
      <w:r w:rsidRPr="00754844">
        <w:t xml:space="preserve"> </w:t>
      </w:r>
      <w:r w:rsidR="00430FB9" w:rsidRPr="00754844">
        <w:t>shall</w:t>
      </w:r>
      <w:r w:rsidR="00430FB9" w:rsidRPr="00754844">
        <w:rPr>
          <w:color w:val="FF0000"/>
        </w:rPr>
        <w:t xml:space="preserve"> </w:t>
      </w:r>
      <w:r w:rsidRPr="00754844">
        <w:t xml:space="preserve">review all cases entered into SITS for completion, applicability of corrective actions, and to verify the classification of unsatisfactory physical conditions and </w:t>
      </w:r>
      <w:proofErr w:type="spellStart"/>
      <w:r w:rsidRPr="00754844">
        <w:t>recordability</w:t>
      </w:r>
      <w:proofErr w:type="spellEnd"/>
      <w:r w:rsidR="00EB5E9A" w:rsidRPr="00754844">
        <w:t>.</w:t>
      </w:r>
    </w:p>
    <w:p w14:paraId="0E4F15CB" w14:textId="77777777" w:rsidR="00FF370B" w:rsidRPr="00754844" w:rsidRDefault="00EC3A5A" w:rsidP="00766DE0">
      <w:pPr>
        <w:pStyle w:val="Heading4"/>
        <w:ind w:left="2340" w:hanging="810"/>
      </w:pPr>
      <w:r w:rsidRPr="00754844">
        <w:t xml:space="preserve">If the RRP and site ESH managers disagree on </w:t>
      </w:r>
      <w:proofErr w:type="spellStart"/>
      <w:r w:rsidR="00371016" w:rsidRPr="00754844">
        <w:t>recordability</w:t>
      </w:r>
      <w:proofErr w:type="spellEnd"/>
      <w:r w:rsidR="00371016" w:rsidRPr="00754844">
        <w:t>, the RRP and site</w:t>
      </w:r>
      <w:r w:rsidRPr="00754844">
        <w:t xml:space="preserve"> will meet with TI legal and any other expert needed to assist in making the determination</w:t>
      </w:r>
    </w:p>
    <w:p w14:paraId="0E4F15CC" w14:textId="77777777" w:rsidR="00EC3A5A" w:rsidRPr="00754844" w:rsidRDefault="00FF370B" w:rsidP="00FF370B">
      <w:pPr>
        <w:pStyle w:val="Heading3"/>
      </w:pPr>
      <w:proofErr w:type="gramStart"/>
      <w:r w:rsidRPr="00754844">
        <w:t>Medical Privacy.</w:t>
      </w:r>
      <w:proofErr w:type="gramEnd"/>
      <w:r w:rsidRPr="00754844">
        <w:t xml:space="preserve">  Each site shall follow their local laws and regulations concerning the sharing of personal medical information</w:t>
      </w:r>
      <w:r w:rsidR="00EB5E9A" w:rsidRPr="00754844">
        <w:t>.</w:t>
      </w:r>
    </w:p>
    <w:p w14:paraId="0E4F15CD" w14:textId="77777777" w:rsidR="00FF370B" w:rsidRPr="00754844" w:rsidRDefault="00FF370B" w:rsidP="00FF370B">
      <w:pPr>
        <w:rPr>
          <w:rFonts w:ascii="Arial" w:hAnsi="Arial" w:cs="Arial"/>
        </w:rPr>
      </w:pPr>
    </w:p>
    <w:p w14:paraId="0E4F15CE" w14:textId="77777777" w:rsidR="003716CB" w:rsidRPr="00754844" w:rsidRDefault="00EC3A5A" w:rsidP="00017EA7">
      <w:pPr>
        <w:pStyle w:val="Heading2"/>
      </w:pPr>
      <w:bookmarkStart w:id="177" w:name="_Toc386457057"/>
      <w:r w:rsidRPr="00754844">
        <w:t>Single Point Lessons / Incident Lessons Learned (SPL / ILL)</w:t>
      </w:r>
      <w:bookmarkEnd w:id="177"/>
      <w:r w:rsidRPr="00754844">
        <w:t xml:space="preserve"> </w:t>
      </w:r>
    </w:p>
    <w:p w14:paraId="0E4F15CF" w14:textId="0FB922A2" w:rsidR="00021335" w:rsidRPr="00754844" w:rsidRDefault="003716CB" w:rsidP="00D05E85">
      <w:pPr>
        <w:ind w:left="1170"/>
        <w:rPr>
          <w:rFonts w:ascii="Arial" w:eastAsia="Times New Roman" w:hAnsi="Arial" w:cs="Arial"/>
        </w:rPr>
      </w:pPr>
      <w:r w:rsidRPr="00754844">
        <w:rPr>
          <w:rFonts w:ascii="Arial" w:eastAsia="Times New Roman" w:hAnsi="Arial" w:cs="Arial"/>
        </w:rPr>
        <w:t>SPLs s</w:t>
      </w:r>
      <w:r w:rsidR="00EC3A5A" w:rsidRPr="00754844">
        <w:rPr>
          <w:rFonts w:ascii="Arial" w:eastAsia="Times New Roman" w:hAnsi="Arial" w:cs="Arial"/>
        </w:rPr>
        <w:t xml:space="preserve">hall be completed and </w:t>
      </w:r>
      <w:r w:rsidR="00F475E8" w:rsidRPr="00754844">
        <w:rPr>
          <w:rFonts w:ascii="Arial" w:eastAsia="Times New Roman" w:hAnsi="Arial" w:cs="Arial"/>
        </w:rPr>
        <w:t xml:space="preserve">sent to </w:t>
      </w:r>
      <w:hyperlink r:id="rId16" w:history="1">
        <w:r w:rsidR="00F475E8" w:rsidRPr="00754844">
          <w:rPr>
            <w:rFonts w:ascii="Arial" w:eastAsia="Times New Roman" w:hAnsi="Arial" w:cs="Arial"/>
          </w:rPr>
          <w:t>spl_review@list.ti.com</w:t>
        </w:r>
      </w:hyperlink>
      <w:r w:rsidR="00EC3A5A" w:rsidRPr="00754844">
        <w:rPr>
          <w:rFonts w:ascii="Arial" w:eastAsia="Times New Roman" w:hAnsi="Arial" w:cs="Arial"/>
        </w:rPr>
        <w:t xml:space="preserve"> </w:t>
      </w:r>
      <w:r w:rsidR="00F475E8" w:rsidRPr="00754844">
        <w:rPr>
          <w:rFonts w:ascii="Arial" w:eastAsia="Times New Roman" w:hAnsi="Arial" w:cs="Arial"/>
        </w:rPr>
        <w:t xml:space="preserve">for review and </w:t>
      </w:r>
      <w:r w:rsidR="001F68A7">
        <w:rPr>
          <w:rFonts w:ascii="Arial" w:eastAsia="Times New Roman" w:hAnsi="Arial" w:cs="Arial"/>
        </w:rPr>
        <w:t>upload</w:t>
      </w:r>
      <w:r w:rsidR="001F68A7" w:rsidRPr="00754844">
        <w:rPr>
          <w:rFonts w:ascii="Arial" w:eastAsia="Times New Roman" w:hAnsi="Arial" w:cs="Arial"/>
        </w:rPr>
        <w:t xml:space="preserve">ed </w:t>
      </w:r>
      <w:r w:rsidR="00F475E8" w:rsidRPr="00754844">
        <w:rPr>
          <w:rFonts w:ascii="Arial" w:eastAsia="Times New Roman" w:hAnsi="Arial" w:cs="Arial"/>
        </w:rPr>
        <w:t>to the SITS report for the following incidents</w:t>
      </w:r>
    </w:p>
    <w:p w14:paraId="0E4F15D0" w14:textId="77777777" w:rsidR="00A673B2" w:rsidRPr="00754844" w:rsidRDefault="00A673B2" w:rsidP="00057FC4">
      <w:pPr>
        <w:pStyle w:val="Heading3"/>
      </w:pPr>
      <w:r w:rsidRPr="00754844">
        <w:t>A</w:t>
      </w:r>
      <w:r w:rsidR="00EC3A5A" w:rsidRPr="00754844">
        <w:t>ll recordable or DART cases</w:t>
      </w:r>
      <w:r w:rsidR="00FF370B" w:rsidRPr="00754844">
        <w:t xml:space="preserve"> (no medical or treatment information shall be included in SPL)</w:t>
      </w:r>
    </w:p>
    <w:p w14:paraId="0E4F15D1" w14:textId="77777777" w:rsidR="00A673B2" w:rsidRPr="00754844" w:rsidRDefault="00A673B2" w:rsidP="00057FC4">
      <w:pPr>
        <w:pStyle w:val="Heading3"/>
      </w:pPr>
      <w:r w:rsidRPr="00754844">
        <w:t>All Level 3 chemical spills</w:t>
      </w:r>
    </w:p>
    <w:p w14:paraId="0E4F15D2" w14:textId="77777777" w:rsidR="00A673B2" w:rsidRPr="00754844" w:rsidRDefault="00A673B2" w:rsidP="00057FC4">
      <w:pPr>
        <w:pStyle w:val="Heading3"/>
      </w:pPr>
      <w:r w:rsidRPr="00754844">
        <w:t>Any safety or environmental event requiring notification of regulatory officials</w:t>
      </w:r>
    </w:p>
    <w:p w14:paraId="0E4F15D3" w14:textId="77777777" w:rsidR="00EC3A5A" w:rsidRPr="00754844" w:rsidRDefault="00A673B2" w:rsidP="00057FC4">
      <w:pPr>
        <w:pStyle w:val="Heading3"/>
      </w:pPr>
      <w:r w:rsidRPr="00754844">
        <w:t xml:space="preserve">All </w:t>
      </w:r>
      <w:r w:rsidR="00905CE9" w:rsidRPr="00754844">
        <w:t xml:space="preserve">first aids, evaluations only, or </w:t>
      </w:r>
      <w:r w:rsidRPr="00754844">
        <w:t>near misses</w:t>
      </w:r>
      <w:r w:rsidR="00430FB9" w:rsidRPr="00754844">
        <w:t xml:space="preserve"> considered significant by the site ESH Manager or designee</w:t>
      </w:r>
    </w:p>
    <w:p w14:paraId="0E4F15D4" w14:textId="77777777" w:rsidR="00A673B2" w:rsidRPr="00754844" w:rsidRDefault="00A673B2" w:rsidP="00057FC4">
      <w:pPr>
        <w:pStyle w:val="Heading3"/>
      </w:pPr>
      <w:r w:rsidRPr="00754844">
        <w:t xml:space="preserve">Fires or explosions </w:t>
      </w:r>
    </w:p>
    <w:p w14:paraId="0E4F15D5" w14:textId="77777777" w:rsidR="001E1948" w:rsidRPr="00754844" w:rsidRDefault="001E1948" w:rsidP="00017EA7">
      <w:pPr>
        <w:pStyle w:val="Heading2"/>
      </w:pPr>
      <w:bookmarkStart w:id="178" w:name="_Toc386457058"/>
      <w:r w:rsidRPr="00754844">
        <w:t>Investigation of Facility Incidents (Other Than Occupational Injury or Illness)</w:t>
      </w:r>
      <w:bookmarkEnd w:id="178"/>
    </w:p>
    <w:p w14:paraId="0E4F15D6" w14:textId="77777777" w:rsidR="001E1948" w:rsidRPr="00754844" w:rsidRDefault="001E1948" w:rsidP="00057FC4">
      <w:pPr>
        <w:pStyle w:val="Heading3"/>
      </w:pPr>
      <w:r w:rsidRPr="00754844">
        <w:t xml:space="preserve">Investigation and reporting of incidents (other than occupational injury and illness) including fires, chemical spills or </w:t>
      </w:r>
      <w:r w:rsidR="00F066CA" w:rsidRPr="00754844">
        <w:t xml:space="preserve"> unauthorized </w:t>
      </w:r>
      <w:r w:rsidRPr="00754844">
        <w:t>releases, explosions, natural disasters, or building evacuations shall</w:t>
      </w:r>
      <w:r w:rsidR="00430FB9" w:rsidRPr="00754844">
        <w:t xml:space="preserve"> be documented in</w:t>
      </w:r>
      <w:r w:rsidRPr="00754844">
        <w:rPr>
          <w:color w:val="FF0000"/>
        </w:rPr>
        <w:t xml:space="preserve"> </w:t>
      </w:r>
      <w:hyperlink r:id="rId17" w:history="1">
        <w:r w:rsidRPr="00754844">
          <w:rPr>
            <w:rStyle w:val="Hyperlink"/>
            <w:rFonts w:cs="Arial"/>
          </w:rPr>
          <w:t>Event Manager</w:t>
        </w:r>
      </w:hyperlink>
      <w:r w:rsidRPr="00754844">
        <w:t xml:space="preserve"> or other equivalent  reporting means for completing an incident investigation.  The minimum data to be reported shall be: </w:t>
      </w:r>
    </w:p>
    <w:p w14:paraId="0E4F15D7" w14:textId="77777777" w:rsidR="001E1948" w:rsidRPr="00754844" w:rsidRDefault="00D04CC7" w:rsidP="00766DE0">
      <w:pPr>
        <w:pStyle w:val="Heading4"/>
        <w:ind w:left="2340" w:hanging="810"/>
      </w:pPr>
      <w:r w:rsidRPr="00754844">
        <w:t>D</w:t>
      </w:r>
      <w:r w:rsidR="001E1948" w:rsidRPr="00754844">
        <w:t>ate</w:t>
      </w:r>
      <w:r w:rsidRPr="00754844">
        <w:t>;</w:t>
      </w:r>
    </w:p>
    <w:p w14:paraId="0E4F15D8" w14:textId="77777777" w:rsidR="001E1948" w:rsidRPr="00754844" w:rsidRDefault="00D04CC7" w:rsidP="00766DE0">
      <w:pPr>
        <w:pStyle w:val="Heading4"/>
        <w:ind w:left="2340" w:hanging="810"/>
      </w:pPr>
      <w:r w:rsidRPr="00754844">
        <w:t>T</w:t>
      </w:r>
      <w:r w:rsidR="001E1948" w:rsidRPr="00754844">
        <w:t>ime</w:t>
      </w:r>
      <w:r w:rsidRPr="00754844">
        <w:t>;</w:t>
      </w:r>
    </w:p>
    <w:p w14:paraId="0E4F15D9" w14:textId="77777777" w:rsidR="001E1948" w:rsidRPr="00754844" w:rsidRDefault="00D04CC7" w:rsidP="00766DE0">
      <w:pPr>
        <w:pStyle w:val="Heading4"/>
        <w:ind w:left="2340" w:hanging="810"/>
      </w:pPr>
      <w:r w:rsidRPr="00754844">
        <w:t>S</w:t>
      </w:r>
      <w:r w:rsidR="001E1948" w:rsidRPr="00754844">
        <w:t>ite and other appropriate location description</w:t>
      </w:r>
      <w:r w:rsidRPr="00754844">
        <w:t>;</w:t>
      </w:r>
    </w:p>
    <w:p w14:paraId="0E4F15DA" w14:textId="77777777" w:rsidR="001E1948" w:rsidRPr="00754844" w:rsidRDefault="00D04CC7" w:rsidP="00766DE0">
      <w:pPr>
        <w:pStyle w:val="Heading4"/>
        <w:ind w:left="2340" w:hanging="810"/>
      </w:pPr>
      <w:r w:rsidRPr="00754844">
        <w:t>S</w:t>
      </w:r>
      <w:r w:rsidR="001E1948" w:rsidRPr="00754844">
        <w:t>pecific operation where the incident occurred</w:t>
      </w:r>
      <w:r w:rsidRPr="00754844">
        <w:t>;</w:t>
      </w:r>
    </w:p>
    <w:p w14:paraId="0E4F15DB" w14:textId="77777777" w:rsidR="001E1948" w:rsidRPr="00754844" w:rsidRDefault="00D04CC7" w:rsidP="00766DE0">
      <w:pPr>
        <w:pStyle w:val="Heading4"/>
        <w:ind w:left="2340" w:hanging="810"/>
      </w:pPr>
      <w:r w:rsidRPr="00754844">
        <w:t>C</w:t>
      </w:r>
      <w:r w:rsidR="001E1948" w:rsidRPr="00754844">
        <w:t>omplete description of the event</w:t>
      </w:r>
      <w:r w:rsidRPr="00754844">
        <w:t>;</w:t>
      </w:r>
    </w:p>
    <w:p w14:paraId="0E4F15DC" w14:textId="77777777" w:rsidR="001E1948" w:rsidRPr="00754844" w:rsidRDefault="00D04CC7" w:rsidP="00766DE0">
      <w:pPr>
        <w:pStyle w:val="Heading4"/>
        <w:ind w:left="2340" w:hanging="810"/>
      </w:pPr>
      <w:r w:rsidRPr="00754844">
        <w:t>R</w:t>
      </w:r>
      <w:r w:rsidR="001E1948" w:rsidRPr="00754844">
        <w:t>oot cause analysis</w:t>
      </w:r>
      <w:r w:rsidRPr="00754844">
        <w:t>;</w:t>
      </w:r>
    </w:p>
    <w:p w14:paraId="0E4F15DD" w14:textId="77777777" w:rsidR="001E1948" w:rsidRPr="00754844" w:rsidRDefault="00D04CC7" w:rsidP="00766DE0">
      <w:pPr>
        <w:pStyle w:val="Heading4"/>
        <w:ind w:left="2340" w:hanging="810"/>
      </w:pPr>
      <w:r w:rsidRPr="00754844">
        <w:t>C</w:t>
      </w:r>
      <w:r w:rsidR="001E1948" w:rsidRPr="00754844">
        <w:t>orrective actions</w:t>
      </w:r>
      <w:r w:rsidRPr="00754844">
        <w:t>;</w:t>
      </w:r>
      <w:r w:rsidR="001E1948" w:rsidRPr="00754844">
        <w:t xml:space="preserve"> and</w:t>
      </w:r>
    </w:p>
    <w:p w14:paraId="0E4F15DE" w14:textId="77777777" w:rsidR="001E1948" w:rsidRPr="00754844" w:rsidRDefault="00D04CC7" w:rsidP="00766DE0">
      <w:pPr>
        <w:pStyle w:val="Heading4"/>
        <w:ind w:left="2340" w:hanging="810"/>
      </w:pPr>
      <w:r w:rsidRPr="00754844">
        <w:t>C</w:t>
      </w:r>
      <w:r w:rsidR="001E1948" w:rsidRPr="00754844">
        <w:t xml:space="preserve">ontact information for individual(s) at the site who has complete knowledge of the incident and corrective actions  </w:t>
      </w:r>
    </w:p>
    <w:p w14:paraId="0E4F15DF" w14:textId="77777777" w:rsidR="004E3993" w:rsidRPr="00754844" w:rsidRDefault="004E3993" w:rsidP="006D7D23">
      <w:pPr>
        <w:pStyle w:val="Heading1"/>
        <w:rPr>
          <w:rFonts w:cs="Arial"/>
        </w:rPr>
      </w:pPr>
      <w:bookmarkStart w:id="179" w:name="_Toc386457059"/>
      <w:r w:rsidRPr="00754844">
        <w:rPr>
          <w:rFonts w:cs="Arial"/>
        </w:rPr>
        <w:lastRenderedPageBreak/>
        <w:t>STANDARD Approval</w:t>
      </w:r>
      <w:bookmarkEnd w:id="144"/>
      <w:bookmarkEnd w:id="145"/>
      <w:bookmarkEnd w:id="146"/>
      <w:bookmarkEnd w:id="147"/>
      <w:bookmarkEnd w:id="179"/>
    </w:p>
    <w:p w14:paraId="0E4F15E0" w14:textId="77777777" w:rsidR="004E3993" w:rsidRPr="00754844" w:rsidRDefault="004E3993">
      <w:pPr>
        <w:pStyle w:val="BodyTextIndent"/>
        <w:rPr>
          <w:rFonts w:ascii="Arial" w:hAnsi="Arial" w:cs="Arial"/>
        </w:rPr>
      </w:pPr>
      <w:r w:rsidRPr="00754844">
        <w:rPr>
          <w:rFonts w:ascii="Arial" w:hAnsi="Arial" w:cs="Arial"/>
        </w:rPr>
        <w:t>This standard has been approved by David Thomas, TI Vice President.</w:t>
      </w:r>
    </w:p>
    <w:p w14:paraId="0E4F15E1" w14:textId="77777777" w:rsidR="004E3993" w:rsidRPr="00754844" w:rsidRDefault="004E3993" w:rsidP="006D7D23">
      <w:pPr>
        <w:pStyle w:val="Heading1"/>
        <w:rPr>
          <w:rFonts w:cs="Arial"/>
        </w:rPr>
      </w:pPr>
      <w:bookmarkStart w:id="180" w:name="_Toc309109909"/>
      <w:bookmarkStart w:id="181" w:name="_Toc309109947"/>
      <w:bookmarkStart w:id="182" w:name="_Toc309110041"/>
      <w:bookmarkStart w:id="183" w:name="_Toc309109910"/>
      <w:bookmarkStart w:id="184" w:name="_Toc309109948"/>
      <w:bookmarkStart w:id="185" w:name="_Toc309110042"/>
      <w:bookmarkStart w:id="186" w:name="_Toc309109911"/>
      <w:bookmarkStart w:id="187" w:name="_Toc309109949"/>
      <w:bookmarkStart w:id="188" w:name="_Toc309110043"/>
      <w:bookmarkStart w:id="189" w:name="_Toc305926574"/>
      <w:bookmarkStart w:id="190" w:name="_Toc306000479"/>
      <w:bookmarkStart w:id="191" w:name="_Toc306190864"/>
      <w:bookmarkStart w:id="192" w:name="_Toc306254602"/>
      <w:bookmarkStart w:id="193" w:name="_Toc308588209"/>
      <w:bookmarkStart w:id="194" w:name="_Toc308588243"/>
      <w:bookmarkStart w:id="195" w:name="_Toc309109912"/>
      <w:bookmarkStart w:id="196" w:name="_Toc309109950"/>
      <w:bookmarkStart w:id="197" w:name="_Toc309110044"/>
      <w:bookmarkStart w:id="198" w:name="_Toc305926575"/>
      <w:bookmarkStart w:id="199" w:name="_Toc306000480"/>
      <w:bookmarkStart w:id="200" w:name="_Toc306190865"/>
      <w:bookmarkStart w:id="201" w:name="_Toc306254603"/>
      <w:bookmarkStart w:id="202" w:name="_Toc308588210"/>
      <w:bookmarkStart w:id="203" w:name="_Toc308588244"/>
      <w:bookmarkStart w:id="204" w:name="_Toc309109913"/>
      <w:bookmarkStart w:id="205" w:name="_Toc309109951"/>
      <w:bookmarkStart w:id="206" w:name="_Toc309110045"/>
      <w:bookmarkStart w:id="207" w:name="_Toc309214578"/>
      <w:bookmarkStart w:id="208" w:name="_Toc309218857"/>
      <w:bookmarkStart w:id="209" w:name="_Toc309219209"/>
      <w:bookmarkStart w:id="210" w:name="_Toc309279217"/>
      <w:bookmarkStart w:id="211" w:name="_Toc309279471"/>
      <w:bookmarkStart w:id="212" w:name="_Toc310406387"/>
      <w:bookmarkStart w:id="213" w:name="_Toc310781450"/>
      <w:bookmarkStart w:id="214" w:name="_Toc310923236"/>
      <w:bookmarkStart w:id="215" w:name="_Toc310923315"/>
      <w:bookmarkStart w:id="216" w:name="_Toc310923396"/>
      <w:bookmarkStart w:id="217" w:name="_Toc310781451"/>
      <w:bookmarkStart w:id="218" w:name="_Toc38645706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54844">
        <w:rPr>
          <w:rFonts w:cs="Arial"/>
        </w:rPr>
        <w:t>Revision history</w:t>
      </w:r>
      <w:bookmarkEnd w:id="217"/>
      <w:bookmarkEnd w:id="218"/>
    </w:p>
    <w:p w14:paraId="0E4F15E2" w14:textId="77777777" w:rsidR="005C77EF" w:rsidRPr="00754844" w:rsidRDefault="005C77EF" w:rsidP="005C77EF">
      <w:pPr>
        <w:rPr>
          <w:rFonts w:ascii="Arial" w:hAnsi="Arial" w:cs="Arial"/>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4410"/>
        <w:gridCol w:w="1260"/>
        <w:gridCol w:w="1440"/>
      </w:tblGrid>
      <w:tr w:rsidR="005C77EF" w:rsidRPr="00754844" w14:paraId="0E4F15E8" w14:textId="77777777" w:rsidTr="00FC0959">
        <w:tc>
          <w:tcPr>
            <w:tcW w:w="1080" w:type="dxa"/>
          </w:tcPr>
          <w:p w14:paraId="0E4F15E3" w14:textId="77777777" w:rsidR="005C77EF" w:rsidRPr="00754844" w:rsidRDefault="005C77EF" w:rsidP="005C77EF">
            <w:pPr>
              <w:pStyle w:val="Header"/>
              <w:tabs>
                <w:tab w:val="clear" w:pos="4320"/>
                <w:tab w:val="clear" w:pos="8640"/>
              </w:tabs>
              <w:jc w:val="center"/>
              <w:rPr>
                <w:rFonts w:ascii="Arial" w:hAnsi="Arial" w:cs="Arial"/>
              </w:rPr>
            </w:pPr>
            <w:bookmarkStart w:id="219" w:name="_Toc305747576"/>
            <w:bookmarkStart w:id="220" w:name="_Toc305747577"/>
            <w:bookmarkStart w:id="221" w:name="_Toc305747578"/>
            <w:bookmarkStart w:id="222" w:name="_Toc305747579"/>
            <w:bookmarkStart w:id="223" w:name="_Toc305747580"/>
            <w:bookmarkStart w:id="224" w:name="_Toc305747581"/>
            <w:bookmarkStart w:id="225" w:name="_Toc305747582"/>
            <w:bookmarkStart w:id="226" w:name="_Toc305747583"/>
            <w:bookmarkStart w:id="227" w:name="_Toc305747584"/>
            <w:bookmarkStart w:id="228" w:name="_Toc305747585"/>
            <w:bookmarkStart w:id="229" w:name="_Toc305747586"/>
            <w:bookmarkStart w:id="230" w:name="_Toc305764270"/>
            <w:bookmarkEnd w:id="219"/>
            <w:bookmarkEnd w:id="220"/>
            <w:bookmarkEnd w:id="221"/>
            <w:bookmarkEnd w:id="222"/>
            <w:bookmarkEnd w:id="223"/>
            <w:bookmarkEnd w:id="224"/>
            <w:bookmarkEnd w:id="225"/>
            <w:bookmarkEnd w:id="226"/>
            <w:bookmarkEnd w:id="227"/>
            <w:bookmarkEnd w:id="228"/>
            <w:bookmarkEnd w:id="229"/>
            <w:bookmarkEnd w:id="230"/>
            <w:r w:rsidRPr="00754844">
              <w:rPr>
                <w:rFonts w:ascii="Arial" w:hAnsi="Arial" w:cs="Arial"/>
                <w:b/>
              </w:rPr>
              <w:t>Revision</w:t>
            </w:r>
          </w:p>
        </w:tc>
        <w:tc>
          <w:tcPr>
            <w:tcW w:w="1170" w:type="dxa"/>
          </w:tcPr>
          <w:p w14:paraId="0E4F15E4" w14:textId="77777777" w:rsidR="005C77EF" w:rsidRPr="00754844" w:rsidRDefault="005C77EF" w:rsidP="005C77EF">
            <w:pPr>
              <w:pStyle w:val="Header"/>
              <w:tabs>
                <w:tab w:val="clear" w:pos="4320"/>
                <w:tab w:val="clear" w:pos="8640"/>
              </w:tabs>
              <w:jc w:val="center"/>
              <w:rPr>
                <w:rFonts w:ascii="Arial" w:hAnsi="Arial" w:cs="Arial"/>
                <w:b/>
              </w:rPr>
            </w:pPr>
            <w:r w:rsidRPr="00754844">
              <w:rPr>
                <w:rFonts w:ascii="Arial" w:hAnsi="Arial" w:cs="Arial"/>
              </w:rPr>
              <w:br w:type="page"/>
            </w:r>
            <w:r w:rsidRPr="00754844">
              <w:rPr>
                <w:rFonts w:ascii="Arial" w:hAnsi="Arial" w:cs="Arial"/>
                <w:b/>
              </w:rPr>
              <w:t>Date</w:t>
            </w:r>
          </w:p>
        </w:tc>
        <w:tc>
          <w:tcPr>
            <w:tcW w:w="4410" w:type="dxa"/>
          </w:tcPr>
          <w:p w14:paraId="0E4F15E5" w14:textId="77777777" w:rsidR="005C77EF" w:rsidRPr="00754844" w:rsidRDefault="005C77EF" w:rsidP="004769E0">
            <w:pPr>
              <w:pStyle w:val="Header"/>
              <w:tabs>
                <w:tab w:val="clear" w:pos="4320"/>
                <w:tab w:val="clear" w:pos="8640"/>
              </w:tabs>
              <w:rPr>
                <w:rFonts w:ascii="Arial" w:hAnsi="Arial" w:cs="Arial"/>
                <w:b/>
              </w:rPr>
            </w:pPr>
            <w:r w:rsidRPr="00754844">
              <w:rPr>
                <w:rFonts w:ascii="Arial" w:hAnsi="Arial" w:cs="Arial"/>
                <w:b/>
              </w:rPr>
              <w:t>Comment</w:t>
            </w:r>
          </w:p>
        </w:tc>
        <w:tc>
          <w:tcPr>
            <w:tcW w:w="1260" w:type="dxa"/>
          </w:tcPr>
          <w:p w14:paraId="0E4F15E6" w14:textId="77777777" w:rsidR="005C77EF" w:rsidRPr="00754844" w:rsidRDefault="005C77EF" w:rsidP="004769E0">
            <w:pPr>
              <w:pStyle w:val="Header"/>
              <w:tabs>
                <w:tab w:val="clear" w:pos="4320"/>
                <w:tab w:val="clear" w:pos="8640"/>
              </w:tabs>
              <w:rPr>
                <w:rFonts w:ascii="Arial" w:hAnsi="Arial" w:cs="Arial"/>
                <w:b/>
              </w:rPr>
            </w:pPr>
            <w:r w:rsidRPr="00754844">
              <w:rPr>
                <w:rFonts w:ascii="Arial" w:hAnsi="Arial" w:cs="Arial"/>
                <w:b/>
              </w:rPr>
              <w:t>Editor</w:t>
            </w:r>
          </w:p>
        </w:tc>
        <w:tc>
          <w:tcPr>
            <w:tcW w:w="1440" w:type="dxa"/>
          </w:tcPr>
          <w:p w14:paraId="0E4F15E7" w14:textId="77777777" w:rsidR="005C77EF" w:rsidRPr="00754844" w:rsidRDefault="005C77EF" w:rsidP="004769E0">
            <w:pPr>
              <w:pStyle w:val="Header"/>
              <w:tabs>
                <w:tab w:val="clear" w:pos="4320"/>
                <w:tab w:val="clear" w:pos="8640"/>
              </w:tabs>
              <w:rPr>
                <w:rFonts w:ascii="Arial" w:hAnsi="Arial" w:cs="Arial"/>
                <w:b/>
              </w:rPr>
            </w:pPr>
            <w:r w:rsidRPr="00754844">
              <w:rPr>
                <w:rFonts w:ascii="Arial" w:hAnsi="Arial" w:cs="Arial"/>
                <w:b/>
              </w:rPr>
              <w:t>Approver</w:t>
            </w:r>
          </w:p>
        </w:tc>
      </w:tr>
      <w:tr w:rsidR="005C77EF" w:rsidRPr="00754844" w14:paraId="0E4F15EE" w14:textId="77777777" w:rsidTr="00FC0959">
        <w:tc>
          <w:tcPr>
            <w:tcW w:w="1080" w:type="dxa"/>
          </w:tcPr>
          <w:p w14:paraId="0E4F15E9" w14:textId="77777777" w:rsidR="005C77EF" w:rsidRPr="00754844" w:rsidRDefault="005C77EF" w:rsidP="005C77EF">
            <w:pPr>
              <w:pStyle w:val="Header"/>
              <w:tabs>
                <w:tab w:val="clear" w:pos="4320"/>
                <w:tab w:val="clear" w:pos="8640"/>
              </w:tabs>
              <w:jc w:val="center"/>
              <w:rPr>
                <w:rFonts w:ascii="Arial" w:hAnsi="Arial" w:cs="Arial"/>
              </w:rPr>
            </w:pPr>
            <w:r w:rsidRPr="00754844">
              <w:rPr>
                <w:rFonts w:ascii="Arial" w:hAnsi="Arial" w:cs="Arial"/>
              </w:rPr>
              <w:t>A</w:t>
            </w:r>
          </w:p>
        </w:tc>
        <w:tc>
          <w:tcPr>
            <w:tcW w:w="1170" w:type="dxa"/>
          </w:tcPr>
          <w:p w14:paraId="0E4F15EA" w14:textId="77777777" w:rsidR="005C77EF" w:rsidRPr="00754844" w:rsidRDefault="005C77EF" w:rsidP="005C77EF">
            <w:pPr>
              <w:pStyle w:val="Header"/>
              <w:tabs>
                <w:tab w:val="clear" w:pos="4320"/>
                <w:tab w:val="clear" w:pos="8640"/>
              </w:tabs>
              <w:jc w:val="center"/>
              <w:rPr>
                <w:rFonts w:ascii="Arial" w:hAnsi="Arial" w:cs="Arial"/>
              </w:rPr>
            </w:pPr>
            <w:r w:rsidRPr="00754844">
              <w:rPr>
                <w:rFonts w:ascii="Arial" w:hAnsi="Arial" w:cs="Arial"/>
              </w:rPr>
              <w:t>03/31/2006</w:t>
            </w:r>
          </w:p>
        </w:tc>
        <w:tc>
          <w:tcPr>
            <w:tcW w:w="4410" w:type="dxa"/>
          </w:tcPr>
          <w:p w14:paraId="0E4F15EB" w14:textId="77777777" w:rsidR="005C77EF" w:rsidRPr="00754844" w:rsidRDefault="005C77EF" w:rsidP="004769E0">
            <w:pPr>
              <w:pStyle w:val="Header"/>
              <w:tabs>
                <w:tab w:val="clear" w:pos="4320"/>
                <w:tab w:val="clear" w:pos="8640"/>
              </w:tabs>
              <w:rPr>
                <w:rFonts w:ascii="Arial" w:hAnsi="Arial" w:cs="Arial"/>
              </w:rPr>
            </w:pPr>
            <w:r w:rsidRPr="00754844">
              <w:rPr>
                <w:rFonts w:ascii="Arial" w:hAnsi="Arial" w:cs="Arial"/>
              </w:rPr>
              <w:t>Major periodic review; new title</w:t>
            </w:r>
          </w:p>
        </w:tc>
        <w:tc>
          <w:tcPr>
            <w:tcW w:w="1260" w:type="dxa"/>
          </w:tcPr>
          <w:p w14:paraId="0E4F15EC" w14:textId="77777777" w:rsidR="005C77EF" w:rsidRPr="00754844" w:rsidRDefault="005C77EF" w:rsidP="004769E0">
            <w:pPr>
              <w:pStyle w:val="Header"/>
              <w:tabs>
                <w:tab w:val="clear" w:pos="4320"/>
                <w:tab w:val="clear" w:pos="8640"/>
              </w:tabs>
              <w:rPr>
                <w:rFonts w:ascii="Arial" w:hAnsi="Arial" w:cs="Arial"/>
              </w:rPr>
            </w:pPr>
            <w:r w:rsidRPr="00754844">
              <w:rPr>
                <w:rFonts w:ascii="Arial" w:hAnsi="Arial" w:cs="Arial"/>
              </w:rPr>
              <w:t>Dale Moore</w:t>
            </w:r>
          </w:p>
        </w:tc>
        <w:tc>
          <w:tcPr>
            <w:tcW w:w="1440" w:type="dxa"/>
          </w:tcPr>
          <w:p w14:paraId="0E4F15ED" w14:textId="77777777" w:rsidR="005C77EF" w:rsidRPr="00754844" w:rsidRDefault="005C77EF" w:rsidP="004769E0">
            <w:pPr>
              <w:pStyle w:val="Header"/>
              <w:tabs>
                <w:tab w:val="clear" w:pos="4320"/>
                <w:tab w:val="clear" w:pos="8640"/>
              </w:tabs>
              <w:rPr>
                <w:rFonts w:ascii="Arial" w:hAnsi="Arial" w:cs="Arial"/>
              </w:rPr>
            </w:pPr>
          </w:p>
        </w:tc>
      </w:tr>
      <w:tr w:rsidR="005C77EF" w:rsidRPr="00754844" w14:paraId="0E4F15F4" w14:textId="77777777" w:rsidTr="00FC0959">
        <w:tc>
          <w:tcPr>
            <w:tcW w:w="1080" w:type="dxa"/>
          </w:tcPr>
          <w:p w14:paraId="0E4F15EF" w14:textId="77777777" w:rsidR="005C77EF" w:rsidRPr="00754844" w:rsidRDefault="005C77EF" w:rsidP="005C77EF">
            <w:pPr>
              <w:pStyle w:val="Header"/>
              <w:tabs>
                <w:tab w:val="clear" w:pos="4320"/>
                <w:tab w:val="clear" w:pos="8640"/>
              </w:tabs>
              <w:jc w:val="center"/>
              <w:rPr>
                <w:rFonts w:ascii="Arial" w:hAnsi="Arial" w:cs="Arial"/>
              </w:rPr>
            </w:pPr>
            <w:r w:rsidRPr="00754844">
              <w:rPr>
                <w:rFonts w:ascii="Arial" w:hAnsi="Arial" w:cs="Arial"/>
              </w:rPr>
              <w:t>B</w:t>
            </w:r>
          </w:p>
        </w:tc>
        <w:tc>
          <w:tcPr>
            <w:tcW w:w="1170" w:type="dxa"/>
          </w:tcPr>
          <w:p w14:paraId="0E4F15F0" w14:textId="77777777" w:rsidR="005C77EF" w:rsidRPr="00754844" w:rsidRDefault="005C77EF" w:rsidP="005C77EF">
            <w:pPr>
              <w:pStyle w:val="Header"/>
              <w:tabs>
                <w:tab w:val="clear" w:pos="4320"/>
                <w:tab w:val="clear" w:pos="8640"/>
              </w:tabs>
              <w:jc w:val="center"/>
              <w:rPr>
                <w:rFonts w:ascii="Arial" w:hAnsi="Arial" w:cs="Arial"/>
              </w:rPr>
            </w:pPr>
            <w:r w:rsidRPr="00754844">
              <w:rPr>
                <w:rFonts w:ascii="Arial" w:hAnsi="Arial" w:cs="Arial"/>
              </w:rPr>
              <w:t>11/05/2008</w:t>
            </w:r>
          </w:p>
        </w:tc>
        <w:tc>
          <w:tcPr>
            <w:tcW w:w="4410" w:type="dxa"/>
          </w:tcPr>
          <w:p w14:paraId="0E4F15F1" w14:textId="77777777" w:rsidR="005C77EF" w:rsidRPr="00754844" w:rsidRDefault="005C77EF" w:rsidP="004769E0">
            <w:pPr>
              <w:pStyle w:val="Header"/>
              <w:tabs>
                <w:tab w:val="clear" w:pos="4320"/>
                <w:tab w:val="clear" w:pos="8640"/>
              </w:tabs>
              <w:rPr>
                <w:rFonts w:ascii="Arial" w:hAnsi="Arial" w:cs="Arial"/>
              </w:rPr>
            </w:pPr>
            <w:r w:rsidRPr="00754844">
              <w:rPr>
                <w:rFonts w:ascii="Arial" w:hAnsi="Arial" w:cs="Arial"/>
              </w:rPr>
              <w:t>Appendix A: chart changed to hyperlink</w:t>
            </w:r>
          </w:p>
        </w:tc>
        <w:tc>
          <w:tcPr>
            <w:tcW w:w="1260" w:type="dxa"/>
          </w:tcPr>
          <w:p w14:paraId="0E4F15F2" w14:textId="77777777" w:rsidR="005C77EF" w:rsidRPr="00754844" w:rsidRDefault="005C77EF" w:rsidP="004769E0">
            <w:pPr>
              <w:rPr>
                <w:rFonts w:ascii="Arial" w:hAnsi="Arial" w:cs="Arial"/>
              </w:rPr>
            </w:pPr>
            <w:r w:rsidRPr="00754844">
              <w:rPr>
                <w:rFonts w:ascii="Arial" w:hAnsi="Arial" w:cs="Arial"/>
              </w:rPr>
              <w:t>John Willis</w:t>
            </w:r>
          </w:p>
        </w:tc>
        <w:tc>
          <w:tcPr>
            <w:tcW w:w="1440" w:type="dxa"/>
          </w:tcPr>
          <w:p w14:paraId="0E4F15F3" w14:textId="77777777" w:rsidR="005C77EF" w:rsidRPr="00754844" w:rsidRDefault="005C77EF" w:rsidP="004769E0">
            <w:pPr>
              <w:rPr>
                <w:rFonts w:ascii="Arial" w:hAnsi="Arial" w:cs="Arial"/>
              </w:rPr>
            </w:pPr>
          </w:p>
        </w:tc>
      </w:tr>
      <w:tr w:rsidR="005C77EF" w:rsidRPr="00754844" w14:paraId="0E4F15FA" w14:textId="77777777" w:rsidTr="00FC0959">
        <w:tc>
          <w:tcPr>
            <w:tcW w:w="1080" w:type="dxa"/>
          </w:tcPr>
          <w:p w14:paraId="0E4F15F5" w14:textId="77777777" w:rsidR="005C77EF" w:rsidRPr="00754844" w:rsidRDefault="005C77EF" w:rsidP="005C77EF">
            <w:pPr>
              <w:pStyle w:val="Header"/>
              <w:tabs>
                <w:tab w:val="clear" w:pos="4320"/>
                <w:tab w:val="clear" w:pos="8640"/>
              </w:tabs>
              <w:jc w:val="center"/>
              <w:rPr>
                <w:rFonts w:ascii="Arial" w:hAnsi="Arial" w:cs="Arial"/>
              </w:rPr>
            </w:pPr>
            <w:r w:rsidRPr="00754844">
              <w:rPr>
                <w:rFonts w:ascii="Arial" w:hAnsi="Arial" w:cs="Arial"/>
              </w:rPr>
              <w:t>C</w:t>
            </w:r>
          </w:p>
        </w:tc>
        <w:tc>
          <w:tcPr>
            <w:tcW w:w="1170" w:type="dxa"/>
          </w:tcPr>
          <w:p w14:paraId="0E4F15F6" w14:textId="77777777" w:rsidR="005C77EF" w:rsidRPr="00754844" w:rsidRDefault="005C77EF" w:rsidP="005C77EF">
            <w:pPr>
              <w:pStyle w:val="Header"/>
              <w:tabs>
                <w:tab w:val="clear" w:pos="4320"/>
                <w:tab w:val="clear" w:pos="8640"/>
              </w:tabs>
              <w:jc w:val="center"/>
              <w:rPr>
                <w:rFonts w:ascii="Arial" w:hAnsi="Arial" w:cs="Arial"/>
              </w:rPr>
            </w:pPr>
            <w:r w:rsidRPr="00754844">
              <w:rPr>
                <w:rFonts w:ascii="Arial" w:hAnsi="Arial" w:cs="Arial"/>
              </w:rPr>
              <w:t>02/23/2010</w:t>
            </w:r>
          </w:p>
        </w:tc>
        <w:tc>
          <w:tcPr>
            <w:tcW w:w="4410" w:type="dxa"/>
          </w:tcPr>
          <w:p w14:paraId="0E4F15F7" w14:textId="77777777" w:rsidR="005C77EF" w:rsidRPr="00754844" w:rsidRDefault="005C77EF" w:rsidP="004769E0">
            <w:pPr>
              <w:pStyle w:val="Header"/>
              <w:tabs>
                <w:tab w:val="clear" w:pos="4320"/>
                <w:tab w:val="clear" w:pos="8640"/>
              </w:tabs>
              <w:rPr>
                <w:rFonts w:ascii="Arial" w:hAnsi="Arial" w:cs="Arial"/>
              </w:rPr>
            </w:pPr>
            <w:r w:rsidRPr="00754844">
              <w:rPr>
                <w:rFonts w:ascii="Arial" w:hAnsi="Arial" w:cs="Arial"/>
              </w:rPr>
              <w:t>App. B:  SCC phone number updated</w:t>
            </w:r>
          </w:p>
        </w:tc>
        <w:tc>
          <w:tcPr>
            <w:tcW w:w="1260" w:type="dxa"/>
          </w:tcPr>
          <w:p w14:paraId="0E4F15F8" w14:textId="77777777" w:rsidR="005C77EF" w:rsidRPr="00754844" w:rsidRDefault="005C77EF" w:rsidP="004769E0">
            <w:pPr>
              <w:rPr>
                <w:rFonts w:ascii="Arial" w:hAnsi="Arial" w:cs="Arial"/>
              </w:rPr>
            </w:pPr>
            <w:r w:rsidRPr="00754844">
              <w:rPr>
                <w:rFonts w:ascii="Arial" w:hAnsi="Arial" w:cs="Arial"/>
              </w:rPr>
              <w:t>John Willis</w:t>
            </w:r>
          </w:p>
        </w:tc>
        <w:tc>
          <w:tcPr>
            <w:tcW w:w="1440" w:type="dxa"/>
          </w:tcPr>
          <w:p w14:paraId="0E4F15F9" w14:textId="77777777" w:rsidR="005C77EF" w:rsidRPr="00754844" w:rsidRDefault="005C77EF" w:rsidP="004769E0">
            <w:pPr>
              <w:rPr>
                <w:rFonts w:ascii="Arial" w:hAnsi="Arial" w:cs="Arial"/>
              </w:rPr>
            </w:pPr>
          </w:p>
        </w:tc>
      </w:tr>
      <w:tr w:rsidR="005C77EF" w:rsidRPr="00754844" w14:paraId="0E4F1600" w14:textId="77777777" w:rsidTr="00FC0959">
        <w:tc>
          <w:tcPr>
            <w:tcW w:w="1080" w:type="dxa"/>
          </w:tcPr>
          <w:p w14:paraId="0E4F15FB" w14:textId="77777777" w:rsidR="005C77EF" w:rsidRPr="00754844" w:rsidRDefault="005C77EF" w:rsidP="005C77EF">
            <w:pPr>
              <w:pStyle w:val="Header"/>
              <w:tabs>
                <w:tab w:val="clear" w:pos="4320"/>
                <w:tab w:val="clear" w:pos="8640"/>
              </w:tabs>
              <w:jc w:val="center"/>
              <w:rPr>
                <w:rFonts w:ascii="Arial" w:hAnsi="Arial" w:cs="Arial"/>
              </w:rPr>
            </w:pPr>
            <w:r w:rsidRPr="00754844">
              <w:rPr>
                <w:rFonts w:ascii="Arial" w:hAnsi="Arial" w:cs="Arial"/>
              </w:rPr>
              <w:t>D</w:t>
            </w:r>
          </w:p>
        </w:tc>
        <w:tc>
          <w:tcPr>
            <w:tcW w:w="1170" w:type="dxa"/>
          </w:tcPr>
          <w:p w14:paraId="0E4F15FC" w14:textId="77777777" w:rsidR="005C77EF" w:rsidRPr="00754844" w:rsidRDefault="005C77EF" w:rsidP="005C77EF">
            <w:pPr>
              <w:pStyle w:val="Header"/>
              <w:tabs>
                <w:tab w:val="clear" w:pos="4320"/>
                <w:tab w:val="clear" w:pos="8640"/>
              </w:tabs>
              <w:jc w:val="center"/>
              <w:rPr>
                <w:rFonts w:ascii="Arial" w:hAnsi="Arial" w:cs="Arial"/>
              </w:rPr>
            </w:pPr>
            <w:r w:rsidRPr="00754844">
              <w:rPr>
                <w:rFonts w:ascii="Arial" w:hAnsi="Arial" w:cs="Arial"/>
              </w:rPr>
              <w:t>06/18/2012</w:t>
            </w:r>
          </w:p>
        </w:tc>
        <w:tc>
          <w:tcPr>
            <w:tcW w:w="4410" w:type="dxa"/>
          </w:tcPr>
          <w:p w14:paraId="0E4F15FD" w14:textId="77777777" w:rsidR="005C77EF" w:rsidRPr="00754844" w:rsidRDefault="005C77EF" w:rsidP="000E7764">
            <w:pPr>
              <w:pStyle w:val="Header"/>
              <w:tabs>
                <w:tab w:val="clear" w:pos="4320"/>
                <w:tab w:val="clear" w:pos="8640"/>
              </w:tabs>
              <w:rPr>
                <w:rFonts w:ascii="Arial" w:hAnsi="Arial" w:cs="Arial"/>
              </w:rPr>
            </w:pPr>
            <w:r w:rsidRPr="00754844">
              <w:rPr>
                <w:rFonts w:ascii="Arial" w:hAnsi="Arial" w:cs="Arial"/>
              </w:rPr>
              <w:t xml:space="preserve">Formatting change.  Minor document changes and inclusion of SITS database. </w:t>
            </w:r>
          </w:p>
        </w:tc>
        <w:tc>
          <w:tcPr>
            <w:tcW w:w="1260" w:type="dxa"/>
          </w:tcPr>
          <w:p w14:paraId="0E4F15FE" w14:textId="77777777" w:rsidR="005C77EF" w:rsidRPr="00754844" w:rsidRDefault="005C77EF" w:rsidP="004769E0">
            <w:pPr>
              <w:rPr>
                <w:rFonts w:ascii="Arial" w:hAnsi="Arial" w:cs="Arial"/>
              </w:rPr>
            </w:pPr>
            <w:r w:rsidRPr="00754844">
              <w:rPr>
                <w:rFonts w:ascii="Arial" w:hAnsi="Arial" w:cs="Arial"/>
              </w:rPr>
              <w:t>Mike Alton</w:t>
            </w:r>
          </w:p>
        </w:tc>
        <w:tc>
          <w:tcPr>
            <w:tcW w:w="1440" w:type="dxa"/>
          </w:tcPr>
          <w:p w14:paraId="0E4F15FF" w14:textId="77777777" w:rsidR="005C77EF" w:rsidRPr="00754844" w:rsidRDefault="005C77EF" w:rsidP="004769E0">
            <w:pPr>
              <w:rPr>
                <w:rFonts w:ascii="Arial" w:hAnsi="Arial" w:cs="Arial"/>
              </w:rPr>
            </w:pPr>
          </w:p>
        </w:tc>
      </w:tr>
      <w:tr w:rsidR="005C77EF" w:rsidRPr="00754844" w14:paraId="0E4F1606" w14:textId="77777777" w:rsidTr="00FC0959">
        <w:tc>
          <w:tcPr>
            <w:tcW w:w="1080" w:type="dxa"/>
          </w:tcPr>
          <w:p w14:paraId="0E4F1601" w14:textId="77777777" w:rsidR="005C77EF" w:rsidRPr="00754844" w:rsidRDefault="00B32521" w:rsidP="005C77EF">
            <w:pPr>
              <w:pStyle w:val="Header"/>
              <w:tabs>
                <w:tab w:val="clear" w:pos="4320"/>
                <w:tab w:val="clear" w:pos="8640"/>
              </w:tabs>
              <w:jc w:val="center"/>
              <w:rPr>
                <w:rFonts w:ascii="Arial" w:hAnsi="Arial" w:cs="Arial"/>
              </w:rPr>
            </w:pPr>
            <w:r w:rsidRPr="00754844">
              <w:rPr>
                <w:rFonts w:ascii="Arial" w:hAnsi="Arial" w:cs="Arial"/>
              </w:rPr>
              <w:t>E</w:t>
            </w:r>
          </w:p>
        </w:tc>
        <w:tc>
          <w:tcPr>
            <w:tcW w:w="1170" w:type="dxa"/>
          </w:tcPr>
          <w:p w14:paraId="0E4F1602" w14:textId="77777777" w:rsidR="005C77EF" w:rsidRPr="00754844" w:rsidRDefault="00B32521" w:rsidP="005C77EF">
            <w:pPr>
              <w:pStyle w:val="Header"/>
              <w:tabs>
                <w:tab w:val="clear" w:pos="4320"/>
                <w:tab w:val="clear" w:pos="8640"/>
              </w:tabs>
              <w:jc w:val="center"/>
              <w:rPr>
                <w:rFonts w:ascii="Arial" w:hAnsi="Arial" w:cs="Arial"/>
              </w:rPr>
            </w:pPr>
            <w:r w:rsidRPr="00754844">
              <w:rPr>
                <w:rFonts w:ascii="Arial" w:hAnsi="Arial" w:cs="Arial"/>
              </w:rPr>
              <w:t>9/25/2013</w:t>
            </w:r>
          </w:p>
        </w:tc>
        <w:tc>
          <w:tcPr>
            <w:tcW w:w="4410" w:type="dxa"/>
          </w:tcPr>
          <w:p w14:paraId="0E4F1603" w14:textId="77777777" w:rsidR="005C77EF" w:rsidRPr="00754844" w:rsidRDefault="00B32521" w:rsidP="00905CE9">
            <w:pPr>
              <w:pStyle w:val="Header"/>
              <w:tabs>
                <w:tab w:val="clear" w:pos="4320"/>
                <w:tab w:val="clear" w:pos="8640"/>
              </w:tabs>
              <w:rPr>
                <w:rFonts w:ascii="Arial" w:hAnsi="Arial" w:cs="Arial"/>
              </w:rPr>
            </w:pPr>
            <w:r w:rsidRPr="00754844">
              <w:rPr>
                <w:rFonts w:ascii="Arial" w:hAnsi="Arial" w:cs="Arial"/>
              </w:rPr>
              <w:t xml:space="preserve">Merging of </w:t>
            </w:r>
            <w:proofErr w:type="spellStart"/>
            <w:r w:rsidRPr="00754844">
              <w:rPr>
                <w:rFonts w:ascii="Arial" w:hAnsi="Arial" w:cs="Arial"/>
              </w:rPr>
              <w:t>recordability</w:t>
            </w:r>
            <w:proofErr w:type="spellEnd"/>
            <w:r w:rsidRPr="00754844">
              <w:rPr>
                <w:rFonts w:ascii="Arial" w:hAnsi="Arial" w:cs="Arial"/>
              </w:rPr>
              <w:t xml:space="preserve"> standard and incident reporting</w:t>
            </w:r>
            <w:r w:rsidR="00405308" w:rsidRPr="00754844">
              <w:rPr>
                <w:rFonts w:ascii="Arial" w:hAnsi="Arial" w:cs="Arial"/>
              </w:rPr>
              <w:t xml:space="preserve"> </w:t>
            </w:r>
            <w:r w:rsidR="00905CE9" w:rsidRPr="00754844">
              <w:rPr>
                <w:rFonts w:ascii="Arial" w:hAnsi="Arial" w:cs="Arial"/>
              </w:rPr>
              <w:t xml:space="preserve">standard, including SITS process </w:t>
            </w:r>
          </w:p>
        </w:tc>
        <w:tc>
          <w:tcPr>
            <w:tcW w:w="1260" w:type="dxa"/>
          </w:tcPr>
          <w:p w14:paraId="0E4F1604" w14:textId="77777777" w:rsidR="005C77EF" w:rsidRPr="00754844" w:rsidRDefault="00B32521" w:rsidP="004769E0">
            <w:pPr>
              <w:rPr>
                <w:rFonts w:ascii="Arial" w:hAnsi="Arial" w:cs="Arial"/>
              </w:rPr>
            </w:pPr>
            <w:r w:rsidRPr="00754844">
              <w:rPr>
                <w:rFonts w:ascii="Arial" w:hAnsi="Arial" w:cs="Arial"/>
              </w:rPr>
              <w:t>Meredith Daigrepont</w:t>
            </w:r>
          </w:p>
        </w:tc>
        <w:tc>
          <w:tcPr>
            <w:tcW w:w="1440" w:type="dxa"/>
          </w:tcPr>
          <w:p w14:paraId="0E4F1605" w14:textId="77777777" w:rsidR="005C77EF" w:rsidRPr="00754844" w:rsidRDefault="001458D0" w:rsidP="004769E0">
            <w:pPr>
              <w:rPr>
                <w:rFonts w:ascii="Arial" w:hAnsi="Arial" w:cs="Arial"/>
              </w:rPr>
            </w:pPr>
            <w:r w:rsidRPr="00754844">
              <w:rPr>
                <w:rFonts w:ascii="Arial" w:hAnsi="Arial" w:cs="Arial"/>
              </w:rPr>
              <w:t>David Thomas</w:t>
            </w:r>
          </w:p>
        </w:tc>
      </w:tr>
      <w:tr w:rsidR="00724990" w:rsidRPr="00754844" w14:paraId="018252C8" w14:textId="77777777" w:rsidTr="00FC0959">
        <w:tc>
          <w:tcPr>
            <w:tcW w:w="1080" w:type="dxa"/>
          </w:tcPr>
          <w:p w14:paraId="22BAAAB2" w14:textId="7FAE6977" w:rsidR="00724990" w:rsidRPr="00754844" w:rsidRDefault="00724990" w:rsidP="005C77EF">
            <w:pPr>
              <w:pStyle w:val="Header"/>
              <w:tabs>
                <w:tab w:val="clear" w:pos="4320"/>
                <w:tab w:val="clear" w:pos="8640"/>
              </w:tabs>
              <w:jc w:val="center"/>
              <w:rPr>
                <w:rFonts w:ascii="Arial" w:hAnsi="Arial" w:cs="Arial"/>
              </w:rPr>
            </w:pPr>
            <w:r>
              <w:rPr>
                <w:rFonts w:ascii="Arial" w:hAnsi="Arial" w:cs="Arial"/>
              </w:rPr>
              <w:t>F</w:t>
            </w:r>
          </w:p>
        </w:tc>
        <w:tc>
          <w:tcPr>
            <w:tcW w:w="1170" w:type="dxa"/>
          </w:tcPr>
          <w:p w14:paraId="6E33456E" w14:textId="4F62A8AA" w:rsidR="00724990" w:rsidRPr="00754844" w:rsidRDefault="00FC0959" w:rsidP="005C77EF">
            <w:pPr>
              <w:pStyle w:val="Header"/>
              <w:tabs>
                <w:tab w:val="clear" w:pos="4320"/>
                <w:tab w:val="clear" w:pos="8640"/>
              </w:tabs>
              <w:jc w:val="center"/>
              <w:rPr>
                <w:rFonts w:ascii="Arial" w:hAnsi="Arial" w:cs="Arial"/>
              </w:rPr>
            </w:pPr>
            <w:r>
              <w:rPr>
                <w:rFonts w:ascii="Arial" w:hAnsi="Arial" w:cs="Arial"/>
              </w:rPr>
              <w:t>3/26/2020</w:t>
            </w:r>
          </w:p>
        </w:tc>
        <w:tc>
          <w:tcPr>
            <w:tcW w:w="4410" w:type="dxa"/>
          </w:tcPr>
          <w:p w14:paraId="3FFB73D6" w14:textId="10F2EECB" w:rsidR="00724990" w:rsidRPr="00754844" w:rsidRDefault="00724990" w:rsidP="00905CE9">
            <w:pPr>
              <w:pStyle w:val="Header"/>
              <w:tabs>
                <w:tab w:val="clear" w:pos="4320"/>
                <w:tab w:val="clear" w:pos="8640"/>
              </w:tabs>
              <w:rPr>
                <w:rFonts w:ascii="Arial" w:hAnsi="Arial" w:cs="Arial"/>
              </w:rPr>
            </w:pPr>
            <w:r>
              <w:rPr>
                <w:rFonts w:ascii="Arial" w:hAnsi="Arial" w:cs="Arial"/>
              </w:rPr>
              <w:t>Periodic review.  Minor document changes.</w:t>
            </w:r>
          </w:p>
        </w:tc>
        <w:tc>
          <w:tcPr>
            <w:tcW w:w="1260" w:type="dxa"/>
          </w:tcPr>
          <w:p w14:paraId="2C97C1B8" w14:textId="1BA133D0" w:rsidR="00724990" w:rsidRPr="00754844" w:rsidRDefault="00724990" w:rsidP="004769E0">
            <w:pPr>
              <w:rPr>
                <w:rFonts w:ascii="Arial" w:hAnsi="Arial" w:cs="Arial"/>
              </w:rPr>
            </w:pPr>
            <w:r>
              <w:rPr>
                <w:rFonts w:ascii="Arial" w:hAnsi="Arial" w:cs="Arial"/>
              </w:rPr>
              <w:t>Sharlie Staab</w:t>
            </w:r>
          </w:p>
        </w:tc>
        <w:tc>
          <w:tcPr>
            <w:tcW w:w="1440" w:type="dxa"/>
          </w:tcPr>
          <w:p w14:paraId="54EF75AD" w14:textId="16ED5814" w:rsidR="00724990" w:rsidRPr="00754844" w:rsidRDefault="00FC0959" w:rsidP="004769E0">
            <w:pPr>
              <w:rPr>
                <w:rFonts w:ascii="Arial" w:hAnsi="Arial" w:cs="Arial"/>
              </w:rPr>
            </w:pPr>
            <w:r>
              <w:rPr>
                <w:rFonts w:ascii="Arial" w:hAnsi="Arial" w:cs="Arial"/>
              </w:rPr>
              <w:t>ELC</w:t>
            </w:r>
          </w:p>
        </w:tc>
      </w:tr>
    </w:tbl>
    <w:p w14:paraId="0E4F1607" w14:textId="77777777" w:rsidR="0036270E" w:rsidRPr="00754844" w:rsidRDefault="0036270E" w:rsidP="005C58C1">
      <w:pPr>
        <w:pStyle w:val="AppendixHeading"/>
        <w:numPr>
          <w:ilvl w:val="0"/>
          <w:numId w:val="0"/>
        </w:numPr>
        <w:jc w:val="left"/>
        <w:rPr>
          <w:rFonts w:cs="Arial"/>
        </w:rPr>
      </w:pPr>
    </w:p>
    <w:p w14:paraId="0E4F1608" w14:textId="77777777" w:rsidR="0036270E" w:rsidRPr="00754844" w:rsidRDefault="0036270E" w:rsidP="00350655">
      <w:pPr>
        <w:pStyle w:val="ANNEX-heading1"/>
        <w:numPr>
          <w:ilvl w:val="1"/>
          <w:numId w:val="7"/>
        </w:numPr>
        <w:rPr>
          <w:rFonts w:cs="Arial"/>
        </w:rPr>
      </w:pPr>
      <w:bookmarkStart w:id="231" w:name="_GoBack"/>
      <w:bookmarkEnd w:id="231"/>
      <w:r w:rsidRPr="00754844">
        <w:rPr>
          <w:rFonts w:cs="Arial"/>
        </w:rPr>
        <w:br w:type="page"/>
      </w:r>
      <w:bookmarkStart w:id="232" w:name="_Ref377987321"/>
      <w:bookmarkStart w:id="233" w:name="_Toc386457061"/>
      <w:r w:rsidRPr="00754844">
        <w:rPr>
          <w:rFonts w:cs="Arial"/>
        </w:rPr>
        <w:lastRenderedPageBreak/>
        <w:t xml:space="preserve">Criteria for determining </w:t>
      </w:r>
      <w:proofErr w:type="spellStart"/>
      <w:r w:rsidRPr="00754844">
        <w:rPr>
          <w:rFonts w:cs="Arial"/>
        </w:rPr>
        <w:t>recordability</w:t>
      </w:r>
      <w:proofErr w:type="spellEnd"/>
      <w:r w:rsidRPr="00754844">
        <w:rPr>
          <w:rFonts w:cs="Arial"/>
        </w:rPr>
        <w:t xml:space="preserve"> of an injury or illness</w:t>
      </w:r>
      <w:bookmarkEnd w:id="232"/>
      <w:bookmarkEnd w:id="233"/>
    </w:p>
    <w:p w14:paraId="0E4F1609" w14:textId="77777777" w:rsidR="00044F93" w:rsidRPr="00754844" w:rsidRDefault="0086727D" w:rsidP="00044F93">
      <w:pPr>
        <w:tabs>
          <w:tab w:val="left" w:pos="720"/>
          <w:tab w:val="left" w:leader="dot" w:pos="9360"/>
        </w:tabs>
        <w:ind w:left="720"/>
        <w:rPr>
          <w:rFonts w:ascii="Arial" w:hAnsi="Arial" w:cs="Arial"/>
        </w:rPr>
      </w:pPr>
      <w:proofErr w:type="gramStart"/>
      <w:r w:rsidRPr="00754844">
        <w:rPr>
          <w:rStyle w:val="blueten"/>
          <w:rFonts w:ascii="Arial" w:hAnsi="Arial" w:cs="Arial"/>
          <w:b/>
          <w:bCs/>
          <w:i/>
          <w:iCs/>
        </w:rPr>
        <w:t>Basic requirement.</w:t>
      </w:r>
      <w:proofErr w:type="gramEnd"/>
      <w:r w:rsidRPr="00754844">
        <w:rPr>
          <w:rStyle w:val="blueten"/>
          <w:rFonts w:ascii="Arial" w:hAnsi="Arial" w:cs="Arial"/>
        </w:rPr>
        <w:t xml:space="preserve"> An injury or illness is classified as work-related if an event or exposure in the work environment either caused or contributed to the resulting condition or significantly aggravated a pre-existing injury or illness. Work-relatedness is presumed for injuries and illnesses resulting from events or exposures occurring in the work environment, unless an exception specifically applies</w:t>
      </w:r>
      <w:r w:rsidR="00FA5539" w:rsidRPr="00754844">
        <w:rPr>
          <w:rStyle w:val="blueten"/>
          <w:rFonts w:ascii="Arial" w:hAnsi="Arial" w:cs="Arial"/>
        </w:rPr>
        <w:t>.</w:t>
      </w:r>
      <w:r w:rsidR="00044F93" w:rsidRPr="00754844">
        <w:rPr>
          <w:rStyle w:val="blueten"/>
          <w:rFonts w:ascii="Arial" w:hAnsi="Arial" w:cs="Arial"/>
        </w:rPr>
        <w:t xml:space="preserve">  The work environment </w:t>
      </w:r>
      <w:r w:rsidR="00044F93" w:rsidRPr="00754844">
        <w:rPr>
          <w:rFonts w:ascii="Arial" w:hAnsi="Arial" w:cs="Arial"/>
        </w:rPr>
        <w:t>is the establishment and other locations where one or more employees are working or are present as a condition of their employment. The environment includes not only the physical locations, but also the equipment or materials used by the employee during the course of his or her work.</w:t>
      </w:r>
    </w:p>
    <w:p w14:paraId="0E4F160A" w14:textId="77777777" w:rsidR="0086727D" w:rsidRPr="00754844" w:rsidRDefault="0086727D" w:rsidP="00044F93">
      <w:pPr>
        <w:tabs>
          <w:tab w:val="left" w:leader="dot" w:pos="9360"/>
        </w:tabs>
        <w:ind w:left="1440"/>
        <w:jc w:val="both"/>
        <w:rPr>
          <w:rStyle w:val="blueten"/>
          <w:rFonts w:ascii="Arial" w:hAnsi="Arial" w:cs="Arial"/>
          <w:b/>
          <w:color w:val="FF0000"/>
        </w:rPr>
      </w:pPr>
    </w:p>
    <w:p w14:paraId="0E4F160B" w14:textId="5E2F7B94" w:rsidR="00822968" w:rsidRPr="00754844" w:rsidRDefault="00D00195" w:rsidP="00350655">
      <w:pPr>
        <w:numPr>
          <w:ilvl w:val="1"/>
          <w:numId w:val="12"/>
        </w:numPr>
        <w:tabs>
          <w:tab w:val="left" w:pos="720"/>
          <w:tab w:val="left" w:leader="dot" w:pos="9360"/>
        </w:tabs>
        <w:jc w:val="both"/>
        <w:rPr>
          <w:rStyle w:val="blueten"/>
          <w:rFonts w:ascii="Arial" w:hAnsi="Arial" w:cs="Arial"/>
          <w:b/>
        </w:rPr>
      </w:pPr>
      <w:r w:rsidRPr="00754844">
        <w:rPr>
          <w:rStyle w:val="blueten"/>
          <w:rFonts w:ascii="Arial" w:hAnsi="Arial" w:cs="Arial"/>
          <w:b/>
        </w:rPr>
        <w:t>Work-related injuries or illnesses will be classified as one of the following</w:t>
      </w:r>
      <w:r w:rsidR="005C30E4">
        <w:rPr>
          <w:rStyle w:val="blueten"/>
          <w:rFonts w:ascii="Arial" w:hAnsi="Arial" w:cs="Arial"/>
          <w:b/>
        </w:rPr>
        <w:t>:</w:t>
      </w:r>
    </w:p>
    <w:p w14:paraId="0E4F160C" w14:textId="77777777" w:rsidR="00D00195" w:rsidRPr="00754844" w:rsidRDefault="00D00195" w:rsidP="00D00195">
      <w:pPr>
        <w:pStyle w:val="Heading6"/>
        <w:numPr>
          <w:ilvl w:val="2"/>
          <w:numId w:val="12"/>
        </w:numPr>
        <w:rPr>
          <w:rFonts w:eastAsia="MS Mincho"/>
        </w:rPr>
      </w:pPr>
      <w:r w:rsidRPr="00754844">
        <w:rPr>
          <w:rFonts w:eastAsia="MS Mincho"/>
        </w:rPr>
        <w:t>Evaluation Only</w:t>
      </w:r>
    </w:p>
    <w:p w14:paraId="0E4F160D" w14:textId="77777777" w:rsidR="00D00195" w:rsidRPr="00754844" w:rsidRDefault="00D00195" w:rsidP="00D00195">
      <w:pPr>
        <w:pStyle w:val="Heading6"/>
        <w:numPr>
          <w:ilvl w:val="2"/>
          <w:numId w:val="12"/>
        </w:numPr>
        <w:rPr>
          <w:rFonts w:eastAsia="MS Mincho"/>
        </w:rPr>
      </w:pPr>
      <w:r w:rsidRPr="00754844">
        <w:rPr>
          <w:rFonts w:eastAsia="MS Mincho"/>
        </w:rPr>
        <w:t>First Aid</w:t>
      </w:r>
    </w:p>
    <w:p w14:paraId="0E4F160E" w14:textId="77777777" w:rsidR="00D00195" w:rsidRPr="00754844" w:rsidRDefault="00D00195" w:rsidP="00D00195">
      <w:pPr>
        <w:pStyle w:val="Heading6"/>
        <w:numPr>
          <w:ilvl w:val="2"/>
          <w:numId w:val="12"/>
        </w:numPr>
        <w:rPr>
          <w:rFonts w:eastAsia="MS Mincho"/>
        </w:rPr>
      </w:pPr>
      <w:r w:rsidRPr="00754844">
        <w:rPr>
          <w:rFonts w:eastAsia="MS Mincho"/>
        </w:rPr>
        <w:t>Recordable</w:t>
      </w:r>
    </w:p>
    <w:p w14:paraId="0E4F160F" w14:textId="77777777" w:rsidR="00D00195" w:rsidRPr="00754844" w:rsidRDefault="00D00195" w:rsidP="00D00195">
      <w:pPr>
        <w:pStyle w:val="Heading6"/>
        <w:numPr>
          <w:ilvl w:val="2"/>
          <w:numId w:val="12"/>
        </w:numPr>
        <w:rPr>
          <w:rFonts w:eastAsia="MS Mincho"/>
        </w:rPr>
      </w:pPr>
      <w:r w:rsidRPr="00754844">
        <w:rPr>
          <w:rFonts w:eastAsia="MS Mincho"/>
        </w:rPr>
        <w:t>Restricted work or Job Transfer</w:t>
      </w:r>
    </w:p>
    <w:p w14:paraId="0E4F1610" w14:textId="77777777" w:rsidR="00D00195" w:rsidRPr="00754844" w:rsidRDefault="00D00195" w:rsidP="00D00195">
      <w:pPr>
        <w:pStyle w:val="Heading6"/>
        <w:numPr>
          <w:ilvl w:val="2"/>
          <w:numId w:val="12"/>
        </w:numPr>
        <w:rPr>
          <w:rFonts w:eastAsia="MS Mincho"/>
        </w:rPr>
      </w:pPr>
      <w:r w:rsidRPr="00754844">
        <w:rPr>
          <w:rFonts w:eastAsia="MS Mincho"/>
        </w:rPr>
        <w:t>Days away from work</w:t>
      </w:r>
    </w:p>
    <w:p w14:paraId="0E4F1611" w14:textId="77777777" w:rsidR="00D00195" w:rsidRPr="00754844" w:rsidRDefault="00D00195" w:rsidP="00D00195">
      <w:pPr>
        <w:pStyle w:val="Heading6"/>
        <w:numPr>
          <w:ilvl w:val="2"/>
          <w:numId w:val="12"/>
        </w:numPr>
        <w:rPr>
          <w:rFonts w:eastAsia="MS Mincho"/>
        </w:rPr>
      </w:pPr>
      <w:r w:rsidRPr="00754844">
        <w:rPr>
          <w:rFonts w:eastAsia="MS Mincho"/>
        </w:rPr>
        <w:t>Safety Infraction</w:t>
      </w:r>
    </w:p>
    <w:p w14:paraId="0E4F1612" w14:textId="77777777" w:rsidR="00D00195" w:rsidRPr="00754844" w:rsidRDefault="00D00195" w:rsidP="00D00195">
      <w:pPr>
        <w:rPr>
          <w:rFonts w:ascii="Arial" w:hAnsi="Arial" w:cs="Arial"/>
        </w:rPr>
      </w:pPr>
    </w:p>
    <w:p w14:paraId="0E4F1613" w14:textId="77777777" w:rsidR="00D00195" w:rsidRPr="00754844" w:rsidRDefault="00D00195" w:rsidP="00D00195">
      <w:pPr>
        <w:numPr>
          <w:ilvl w:val="1"/>
          <w:numId w:val="12"/>
        </w:numPr>
        <w:tabs>
          <w:tab w:val="left" w:pos="720"/>
          <w:tab w:val="left" w:leader="dot" w:pos="9360"/>
        </w:tabs>
        <w:jc w:val="both"/>
        <w:rPr>
          <w:rStyle w:val="blueten"/>
          <w:rFonts w:ascii="Arial" w:hAnsi="Arial" w:cs="Arial"/>
          <w:b/>
        </w:rPr>
      </w:pPr>
      <w:r w:rsidRPr="00754844">
        <w:rPr>
          <w:rStyle w:val="blueten"/>
          <w:rFonts w:ascii="Arial" w:hAnsi="Arial" w:cs="Arial"/>
          <w:b/>
        </w:rPr>
        <w:t>Non-recordable injuries, illnesses, or near misses</w:t>
      </w:r>
    </w:p>
    <w:p w14:paraId="0E4F1614" w14:textId="77777777" w:rsidR="00D00195" w:rsidRPr="00754844" w:rsidRDefault="00D00195" w:rsidP="00D00195">
      <w:pPr>
        <w:numPr>
          <w:ilvl w:val="2"/>
          <w:numId w:val="12"/>
        </w:numPr>
        <w:tabs>
          <w:tab w:val="left" w:pos="630"/>
          <w:tab w:val="left" w:leader="dot" w:pos="9360"/>
        </w:tabs>
        <w:rPr>
          <w:rFonts w:ascii="Arial" w:hAnsi="Arial" w:cs="Arial"/>
        </w:rPr>
      </w:pPr>
      <w:r w:rsidRPr="00754844">
        <w:rPr>
          <w:rFonts w:ascii="Arial" w:hAnsi="Arial" w:cs="Arial"/>
        </w:rPr>
        <w:t>An incident shall be marked</w:t>
      </w:r>
      <w:r w:rsidRPr="00754844">
        <w:rPr>
          <w:rFonts w:ascii="Arial" w:hAnsi="Arial" w:cs="Arial"/>
          <w:b/>
        </w:rPr>
        <w:t xml:space="preserve"> EVALUATION ONLY</w:t>
      </w:r>
      <w:r w:rsidRPr="00754844">
        <w:rPr>
          <w:rFonts w:ascii="Arial" w:hAnsi="Arial" w:cs="Arial"/>
        </w:rPr>
        <w:t xml:space="preserve"> when an injury or illness occurred, but no treatment was necessary</w:t>
      </w:r>
    </w:p>
    <w:p w14:paraId="0E4F1615" w14:textId="77777777" w:rsidR="00D00195" w:rsidRPr="00754844" w:rsidRDefault="00D00195" w:rsidP="00D00195">
      <w:pPr>
        <w:numPr>
          <w:ilvl w:val="2"/>
          <w:numId w:val="12"/>
        </w:numPr>
        <w:tabs>
          <w:tab w:val="left" w:pos="630"/>
          <w:tab w:val="left" w:leader="dot" w:pos="9360"/>
        </w:tabs>
        <w:rPr>
          <w:rFonts w:ascii="Arial" w:hAnsi="Arial" w:cs="Arial"/>
        </w:rPr>
      </w:pPr>
      <w:r w:rsidRPr="00754844">
        <w:rPr>
          <w:rFonts w:ascii="Arial" w:hAnsi="Arial" w:cs="Arial"/>
        </w:rPr>
        <w:t>An incident shall be marked</w:t>
      </w:r>
      <w:r w:rsidRPr="00754844">
        <w:rPr>
          <w:rFonts w:ascii="Arial" w:hAnsi="Arial" w:cs="Arial"/>
          <w:b/>
        </w:rPr>
        <w:t xml:space="preserve"> NEAR MISS</w:t>
      </w:r>
      <w:r w:rsidRPr="00754844">
        <w:rPr>
          <w:rFonts w:ascii="Arial" w:hAnsi="Arial" w:cs="Arial"/>
        </w:rPr>
        <w:t xml:space="preserve"> when no injury or illness occurred, but an event happened that almost injured a person (for example, an object fell and landed near a person)</w:t>
      </w:r>
    </w:p>
    <w:p w14:paraId="0E4F1616" w14:textId="77777777" w:rsidR="00D00195" w:rsidRPr="00754844" w:rsidRDefault="00D00195" w:rsidP="00D00195">
      <w:pPr>
        <w:numPr>
          <w:ilvl w:val="2"/>
          <w:numId w:val="12"/>
        </w:numPr>
        <w:tabs>
          <w:tab w:val="left" w:pos="630"/>
          <w:tab w:val="left" w:leader="dot" w:pos="9360"/>
        </w:tabs>
        <w:rPr>
          <w:rFonts w:ascii="Arial" w:hAnsi="Arial" w:cs="Arial"/>
        </w:rPr>
      </w:pPr>
      <w:r w:rsidRPr="00754844">
        <w:rPr>
          <w:rFonts w:ascii="Arial" w:hAnsi="Arial" w:cs="Arial"/>
        </w:rPr>
        <w:t xml:space="preserve">A </w:t>
      </w:r>
      <w:r w:rsidRPr="00754844">
        <w:rPr>
          <w:rFonts w:ascii="Arial" w:hAnsi="Arial" w:cs="Arial"/>
          <w:b/>
        </w:rPr>
        <w:t>SAFETY INFRACTION</w:t>
      </w:r>
      <w:r w:rsidRPr="00754844">
        <w:rPr>
          <w:rFonts w:ascii="Arial" w:hAnsi="Arial" w:cs="Arial"/>
        </w:rPr>
        <w:t xml:space="preserve"> occurs when no injury or illness occurred, but a person was observed not following correct safety protocols.  **Note: safety infractions do not send out notifications to the building and are automatically closed**</w:t>
      </w:r>
    </w:p>
    <w:p w14:paraId="0E4F1617" w14:textId="5EA4D5C6" w:rsidR="00E37CF7" w:rsidRPr="00754844" w:rsidRDefault="00E37CF7" w:rsidP="00D00195">
      <w:pPr>
        <w:numPr>
          <w:ilvl w:val="2"/>
          <w:numId w:val="12"/>
        </w:numPr>
        <w:tabs>
          <w:tab w:val="left" w:pos="630"/>
          <w:tab w:val="left" w:leader="dot" w:pos="9360"/>
        </w:tabs>
        <w:rPr>
          <w:rFonts w:ascii="Arial" w:hAnsi="Arial" w:cs="Arial"/>
        </w:rPr>
      </w:pPr>
      <w:r w:rsidRPr="00754844">
        <w:rPr>
          <w:rFonts w:ascii="Arial" w:hAnsi="Arial" w:cs="Arial"/>
        </w:rPr>
        <w:t xml:space="preserve">A </w:t>
      </w:r>
      <w:r w:rsidRPr="00754844">
        <w:rPr>
          <w:rFonts w:ascii="Arial" w:hAnsi="Arial" w:cs="Arial"/>
          <w:b/>
        </w:rPr>
        <w:t>PERSONAL MEDICAL</w:t>
      </w:r>
      <w:r w:rsidRPr="00754844">
        <w:rPr>
          <w:rFonts w:ascii="Arial" w:hAnsi="Arial" w:cs="Arial"/>
        </w:rPr>
        <w:t xml:space="preserve"> is denoted when a</w:t>
      </w:r>
      <w:r w:rsidR="005C30E4">
        <w:rPr>
          <w:rFonts w:ascii="Arial" w:hAnsi="Arial" w:cs="Arial"/>
        </w:rPr>
        <w:t>n</w:t>
      </w:r>
      <w:r w:rsidRPr="00754844">
        <w:rPr>
          <w:rFonts w:ascii="Arial" w:hAnsi="Arial" w:cs="Arial"/>
        </w:rPr>
        <w:t xml:space="preserve"> injury or illness is determined to be not-work related.  **Note: personal medicals do not send out notifications to the building and are automatically closed**</w:t>
      </w:r>
    </w:p>
    <w:p w14:paraId="0E4F1618" w14:textId="77777777" w:rsidR="00D00195" w:rsidRPr="00754844" w:rsidRDefault="00D00195" w:rsidP="00D00195">
      <w:pPr>
        <w:tabs>
          <w:tab w:val="left" w:leader="dot" w:pos="9360"/>
        </w:tabs>
        <w:ind w:left="1440"/>
        <w:jc w:val="both"/>
        <w:rPr>
          <w:rFonts w:ascii="Arial" w:hAnsi="Arial" w:cs="Arial"/>
          <w:b/>
        </w:rPr>
      </w:pPr>
    </w:p>
    <w:p w14:paraId="0E4F1619" w14:textId="77777777" w:rsidR="00D00195" w:rsidRPr="00754844" w:rsidRDefault="00D00195" w:rsidP="00D00195">
      <w:pPr>
        <w:numPr>
          <w:ilvl w:val="1"/>
          <w:numId w:val="12"/>
        </w:numPr>
        <w:tabs>
          <w:tab w:val="left" w:pos="720"/>
          <w:tab w:val="left" w:leader="dot" w:pos="9360"/>
        </w:tabs>
        <w:jc w:val="both"/>
        <w:rPr>
          <w:rStyle w:val="blueten"/>
          <w:rFonts w:ascii="Arial" w:hAnsi="Arial" w:cs="Arial"/>
          <w:b/>
        </w:rPr>
      </w:pPr>
      <w:r w:rsidRPr="00754844">
        <w:rPr>
          <w:rStyle w:val="blueten"/>
          <w:rFonts w:ascii="Arial" w:hAnsi="Arial" w:cs="Arial"/>
          <w:b/>
        </w:rPr>
        <w:t>Treatment considered FIRST AID (this is a complete list of all treatments considered first aid)</w:t>
      </w:r>
    </w:p>
    <w:p w14:paraId="0E4F161A"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Using a non-prescription medication at nonprescription strength (for medications available in both prescription and non-prescription form, a recommendation by a physician or other licensed health care professional to use a non-prescription medication at prescription strength is considered medical treatment for recordkeeping purposes);</w:t>
      </w:r>
    </w:p>
    <w:p w14:paraId="0E4F161B"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Administering tetanus immunizations (other immunizations, such as Hepatitis B vaccine or rabies vaccine, are considered medical treatment);</w:t>
      </w:r>
    </w:p>
    <w:p w14:paraId="0E4F161C"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 xml:space="preserve">Cleansing, flushing or soaking wounds on the surface of the skin; using wound coverings such as bandages, Band-Aids, gauze pads, etc.; or using butterfly bandages or </w:t>
      </w:r>
      <w:proofErr w:type="spellStart"/>
      <w:r w:rsidRPr="00754844">
        <w:rPr>
          <w:rStyle w:val="blueten"/>
          <w:rFonts w:ascii="Arial" w:hAnsi="Arial" w:cs="Arial"/>
        </w:rPr>
        <w:t>Steri</w:t>
      </w:r>
      <w:proofErr w:type="spellEnd"/>
      <w:r w:rsidRPr="00754844">
        <w:rPr>
          <w:rStyle w:val="blueten"/>
          <w:rFonts w:ascii="Arial" w:hAnsi="Arial" w:cs="Arial"/>
        </w:rPr>
        <w:t xml:space="preserve">-Strips (other wound closing devices such as sutures, staples, etc., are considered medical treatment); </w:t>
      </w:r>
    </w:p>
    <w:p w14:paraId="0E4F161D"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Using hot or cold therapy;</w:t>
      </w:r>
    </w:p>
    <w:p w14:paraId="0E4F161E"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lastRenderedPageBreak/>
        <w:t>Using any non-rigid means of support, such as elastic bandages, wraps, non-rigid back belts, etc. (devices with rigid stays or other systems designed to immobilize parts of the body are considered medical treatment for recordkeeping purposes);</w:t>
      </w:r>
    </w:p>
    <w:p w14:paraId="0E4F161F"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Using temporary immobilization devices while transporting an accident victim (e.g., splints, slings, neck collars, back boards, etc.).</w:t>
      </w:r>
    </w:p>
    <w:p w14:paraId="0E4F1620"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Drilling of a fingernail or toenail to relieve pressure, or draining fluid from a blister;</w:t>
      </w:r>
    </w:p>
    <w:p w14:paraId="0E4F1621"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 xml:space="preserve">Using eye patches; </w:t>
      </w:r>
    </w:p>
    <w:p w14:paraId="0E4F1622"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Removing foreign bodies from the eye using only irrigation or a cotton swab;</w:t>
      </w:r>
    </w:p>
    <w:p w14:paraId="0E4F1623"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Removing splinters or foreign material from areas other than the eye by irrigation, tweezers, cotton swabs or other simple means;</w:t>
      </w:r>
    </w:p>
    <w:p w14:paraId="0E4F1624"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Using finger guards;</w:t>
      </w:r>
    </w:p>
    <w:p w14:paraId="0E4F1625"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Using massages (physical therapy or chiropractic treatment are considered medical treatment for recordkeeping purposes); or</w:t>
      </w:r>
    </w:p>
    <w:p w14:paraId="0E4F1626" w14:textId="77777777" w:rsidR="00D00195" w:rsidRPr="00754844" w:rsidRDefault="00D00195" w:rsidP="00D00195">
      <w:pPr>
        <w:numPr>
          <w:ilvl w:val="2"/>
          <w:numId w:val="12"/>
        </w:numPr>
        <w:tabs>
          <w:tab w:val="left" w:pos="720"/>
          <w:tab w:val="left" w:leader="dot" w:pos="9360"/>
        </w:tabs>
        <w:jc w:val="both"/>
        <w:rPr>
          <w:rStyle w:val="blueten"/>
          <w:rFonts w:ascii="Arial" w:hAnsi="Arial" w:cs="Arial"/>
        </w:rPr>
      </w:pPr>
      <w:r w:rsidRPr="00754844">
        <w:rPr>
          <w:rStyle w:val="blueten"/>
          <w:rFonts w:ascii="Arial" w:hAnsi="Arial" w:cs="Arial"/>
        </w:rPr>
        <w:t>Drinking fluids for relief of heat stress.</w:t>
      </w:r>
    </w:p>
    <w:p w14:paraId="0E4F1627" w14:textId="77777777" w:rsidR="00D00195" w:rsidRPr="00754844" w:rsidRDefault="00D00195" w:rsidP="00D00195">
      <w:pPr>
        <w:tabs>
          <w:tab w:val="left" w:leader="dot" w:pos="9360"/>
        </w:tabs>
        <w:jc w:val="both"/>
        <w:rPr>
          <w:rFonts w:ascii="Arial" w:hAnsi="Arial" w:cs="Arial"/>
          <w:b/>
          <w:color w:val="FF0000"/>
        </w:rPr>
      </w:pPr>
    </w:p>
    <w:p w14:paraId="0E4F1628" w14:textId="77777777" w:rsidR="0036270E" w:rsidRPr="00754844" w:rsidRDefault="00D35DF7" w:rsidP="00350655">
      <w:pPr>
        <w:numPr>
          <w:ilvl w:val="1"/>
          <w:numId w:val="12"/>
        </w:numPr>
        <w:tabs>
          <w:tab w:val="left" w:pos="720"/>
          <w:tab w:val="left" w:leader="dot" w:pos="9360"/>
        </w:tabs>
        <w:jc w:val="both"/>
        <w:rPr>
          <w:rFonts w:ascii="Arial" w:hAnsi="Arial" w:cs="Arial"/>
          <w:b/>
        </w:rPr>
      </w:pPr>
      <w:r w:rsidRPr="00754844">
        <w:rPr>
          <w:rFonts w:ascii="Arial" w:hAnsi="Arial" w:cs="Arial"/>
          <w:b/>
        </w:rPr>
        <w:t>Recordable Injuries or Illnesses</w:t>
      </w:r>
    </w:p>
    <w:p w14:paraId="0E4F1629" w14:textId="77777777" w:rsidR="0086727D" w:rsidRPr="00754844" w:rsidRDefault="0086727D" w:rsidP="0086727D">
      <w:pPr>
        <w:tabs>
          <w:tab w:val="left" w:pos="720"/>
          <w:tab w:val="left" w:leader="dot" w:pos="9360"/>
        </w:tabs>
        <w:jc w:val="both"/>
        <w:rPr>
          <w:rFonts w:ascii="Arial" w:hAnsi="Arial" w:cs="Arial"/>
        </w:rPr>
      </w:pPr>
    </w:p>
    <w:p w14:paraId="0E4F162A" w14:textId="77777777" w:rsidR="0036270E" w:rsidRPr="00754844" w:rsidRDefault="00D35DF7" w:rsidP="00044F93">
      <w:pPr>
        <w:tabs>
          <w:tab w:val="left" w:pos="720"/>
          <w:tab w:val="left" w:leader="dot" w:pos="9360"/>
        </w:tabs>
        <w:ind w:left="1440"/>
        <w:jc w:val="both"/>
        <w:rPr>
          <w:rFonts w:ascii="Arial" w:hAnsi="Arial" w:cs="Arial"/>
        </w:rPr>
      </w:pPr>
      <w:r w:rsidRPr="00754844">
        <w:rPr>
          <w:rFonts w:ascii="Arial" w:hAnsi="Arial" w:cs="Arial"/>
        </w:rPr>
        <w:t xml:space="preserve">An injury or illness is considered </w:t>
      </w:r>
      <w:r w:rsidR="00044F93" w:rsidRPr="00754844">
        <w:rPr>
          <w:rFonts w:ascii="Arial" w:hAnsi="Arial" w:cs="Arial"/>
        </w:rPr>
        <w:t>recordable</w:t>
      </w:r>
      <w:r w:rsidR="0036270E" w:rsidRPr="00754844">
        <w:rPr>
          <w:rFonts w:ascii="Arial" w:hAnsi="Arial" w:cs="Arial"/>
        </w:rPr>
        <w:t xml:space="preserve"> if it </w:t>
      </w:r>
      <w:r w:rsidR="0086727D" w:rsidRPr="00754844">
        <w:rPr>
          <w:rFonts w:ascii="Arial" w:hAnsi="Arial" w:cs="Arial"/>
        </w:rPr>
        <w:t xml:space="preserve">is work related and </w:t>
      </w:r>
      <w:r w:rsidR="0036270E" w:rsidRPr="00754844">
        <w:rPr>
          <w:rFonts w:ascii="Arial" w:hAnsi="Arial" w:cs="Arial"/>
        </w:rPr>
        <w:t xml:space="preserve">results in any of the following:  </w:t>
      </w:r>
    </w:p>
    <w:p w14:paraId="0E4F162B" w14:textId="77777777" w:rsidR="0036270E" w:rsidRPr="00754844" w:rsidRDefault="0036270E" w:rsidP="00350655">
      <w:pPr>
        <w:numPr>
          <w:ilvl w:val="0"/>
          <w:numId w:val="16"/>
        </w:numPr>
        <w:tabs>
          <w:tab w:val="clear" w:pos="1440"/>
          <w:tab w:val="left" w:pos="720"/>
          <w:tab w:val="num" w:pos="1800"/>
          <w:tab w:val="left" w:leader="dot" w:pos="9360"/>
        </w:tabs>
        <w:ind w:left="1800"/>
        <w:rPr>
          <w:rFonts w:ascii="Arial" w:hAnsi="Arial" w:cs="Arial"/>
        </w:rPr>
      </w:pPr>
      <w:r w:rsidRPr="00754844">
        <w:rPr>
          <w:rFonts w:ascii="Arial" w:hAnsi="Arial" w:cs="Arial"/>
        </w:rPr>
        <w:t>Death (</w:t>
      </w:r>
      <w:r w:rsidR="007E5CFB" w:rsidRPr="00754844">
        <w:rPr>
          <w:rFonts w:ascii="Arial" w:hAnsi="Arial" w:cs="Arial"/>
        </w:rPr>
        <w:t>If U.S. event,</w:t>
      </w:r>
      <w:r w:rsidR="007E5CFB" w:rsidRPr="00754844">
        <w:rPr>
          <w:rFonts w:ascii="Arial" w:hAnsi="Arial" w:cs="Arial"/>
          <w:color w:val="FF0000"/>
        </w:rPr>
        <w:t xml:space="preserve"> </w:t>
      </w:r>
      <w:r w:rsidRPr="00754844">
        <w:rPr>
          <w:rFonts w:ascii="Arial" w:hAnsi="Arial" w:cs="Arial"/>
        </w:rPr>
        <w:t>must be reported to OSHA within eight (8) hours)</w:t>
      </w:r>
    </w:p>
    <w:p w14:paraId="0E4F162C" w14:textId="77777777" w:rsidR="0036270E" w:rsidRPr="00754844" w:rsidRDefault="0036270E" w:rsidP="00350655">
      <w:pPr>
        <w:numPr>
          <w:ilvl w:val="0"/>
          <w:numId w:val="17"/>
        </w:numPr>
        <w:tabs>
          <w:tab w:val="clear" w:pos="1440"/>
          <w:tab w:val="left" w:pos="720"/>
          <w:tab w:val="num" w:pos="1800"/>
          <w:tab w:val="left" w:leader="dot" w:pos="9360"/>
        </w:tabs>
        <w:ind w:left="1800"/>
        <w:rPr>
          <w:rFonts w:ascii="Arial" w:hAnsi="Arial" w:cs="Arial"/>
        </w:rPr>
      </w:pPr>
      <w:r w:rsidRPr="00754844">
        <w:rPr>
          <w:rFonts w:ascii="Arial" w:hAnsi="Arial" w:cs="Arial"/>
        </w:rPr>
        <w:t>Days away from work</w:t>
      </w:r>
    </w:p>
    <w:p w14:paraId="0E4F162D" w14:textId="77777777" w:rsidR="0036270E" w:rsidRPr="00754844" w:rsidRDefault="0036270E" w:rsidP="00350655">
      <w:pPr>
        <w:numPr>
          <w:ilvl w:val="0"/>
          <w:numId w:val="18"/>
        </w:numPr>
        <w:tabs>
          <w:tab w:val="clear" w:pos="1440"/>
          <w:tab w:val="left" w:pos="720"/>
          <w:tab w:val="num" w:pos="1800"/>
          <w:tab w:val="left" w:leader="dot" w:pos="9360"/>
        </w:tabs>
        <w:ind w:left="1800"/>
        <w:rPr>
          <w:rFonts w:ascii="Arial" w:hAnsi="Arial" w:cs="Arial"/>
        </w:rPr>
      </w:pPr>
      <w:r w:rsidRPr="00754844">
        <w:rPr>
          <w:rFonts w:ascii="Arial" w:hAnsi="Arial" w:cs="Arial"/>
        </w:rPr>
        <w:t xml:space="preserve">Restricted work or transfer to another job </w:t>
      </w:r>
    </w:p>
    <w:p w14:paraId="0E4F162E" w14:textId="77777777" w:rsidR="0036270E" w:rsidRPr="00754844" w:rsidRDefault="0036270E" w:rsidP="00350655">
      <w:pPr>
        <w:numPr>
          <w:ilvl w:val="0"/>
          <w:numId w:val="19"/>
        </w:numPr>
        <w:tabs>
          <w:tab w:val="clear" w:pos="1440"/>
          <w:tab w:val="left" w:pos="720"/>
          <w:tab w:val="num" w:pos="1800"/>
          <w:tab w:val="left" w:leader="dot" w:pos="9360"/>
        </w:tabs>
        <w:ind w:left="1800"/>
        <w:rPr>
          <w:rFonts w:ascii="Arial" w:hAnsi="Arial" w:cs="Arial"/>
        </w:rPr>
      </w:pPr>
      <w:r w:rsidRPr="00754844">
        <w:rPr>
          <w:rFonts w:ascii="Arial" w:hAnsi="Arial" w:cs="Arial"/>
        </w:rPr>
        <w:t>Med</w:t>
      </w:r>
      <w:r w:rsidR="00D00195" w:rsidRPr="00754844">
        <w:rPr>
          <w:rFonts w:ascii="Arial" w:hAnsi="Arial" w:cs="Arial"/>
        </w:rPr>
        <w:t xml:space="preserve">ical treatment beyond first aid, including receiving </w:t>
      </w:r>
      <w:r w:rsidR="00044F93" w:rsidRPr="00754844">
        <w:rPr>
          <w:rFonts w:ascii="Arial" w:hAnsi="Arial" w:cs="Arial"/>
        </w:rPr>
        <w:t>a prescription for prescription-strength medication</w:t>
      </w:r>
    </w:p>
    <w:p w14:paraId="0E4F162F" w14:textId="77777777" w:rsidR="0036270E" w:rsidRPr="00754844" w:rsidRDefault="0036270E" w:rsidP="00350655">
      <w:pPr>
        <w:numPr>
          <w:ilvl w:val="0"/>
          <w:numId w:val="20"/>
        </w:numPr>
        <w:tabs>
          <w:tab w:val="clear" w:pos="1440"/>
          <w:tab w:val="left" w:pos="720"/>
          <w:tab w:val="num" w:pos="1800"/>
          <w:tab w:val="left" w:leader="dot" w:pos="9360"/>
        </w:tabs>
        <w:ind w:left="1800"/>
        <w:rPr>
          <w:rFonts w:ascii="Arial" w:hAnsi="Arial" w:cs="Arial"/>
        </w:rPr>
      </w:pPr>
      <w:r w:rsidRPr="00754844">
        <w:rPr>
          <w:rFonts w:ascii="Arial" w:hAnsi="Arial" w:cs="Arial"/>
        </w:rPr>
        <w:t xml:space="preserve">Loss of consciousness (record regardless of the length of time the employee remains </w:t>
      </w:r>
      <w:r w:rsidR="00044F93" w:rsidRPr="00754844">
        <w:rPr>
          <w:rFonts w:ascii="Arial" w:hAnsi="Arial" w:cs="Arial"/>
        </w:rPr>
        <w:t>u</w:t>
      </w:r>
      <w:r w:rsidRPr="00754844">
        <w:rPr>
          <w:rFonts w:ascii="Arial" w:hAnsi="Arial" w:cs="Arial"/>
        </w:rPr>
        <w:t>nconscious)</w:t>
      </w:r>
    </w:p>
    <w:p w14:paraId="0E4F1630" w14:textId="77777777" w:rsidR="00FA5539" w:rsidRPr="00754844" w:rsidRDefault="0036270E" w:rsidP="00FA5539">
      <w:pPr>
        <w:numPr>
          <w:ilvl w:val="0"/>
          <w:numId w:val="20"/>
        </w:numPr>
        <w:tabs>
          <w:tab w:val="clear" w:pos="1440"/>
          <w:tab w:val="left" w:pos="720"/>
          <w:tab w:val="num" w:pos="1800"/>
          <w:tab w:val="left" w:leader="dot" w:pos="9360"/>
        </w:tabs>
        <w:ind w:left="1800"/>
        <w:rPr>
          <w:rFonts w:ascii="Arial" w:hAnsi="Arial" w:cs="Arial"/>
          <w:b/>
        </w:rPr>
      </w:pPr>
      <w:r w:rsidRPr="00754844">
        <w:rPr>
          <w:rFonts w:ascii="Arial" w:hAnsi="Arial" w:cs="Arial"/>
        </w:rPr>
        <w:t>A significant</w:t>
      </w:r>
      <w:r w:rsidR="007E5CFB" w:rsidRPr="00754844">
        <w:rPr>
          <w:rFonts w:ascii="Arial" w:hAnsi="Arial" w:cs="Arial"/>
        </w:rPr>
        <w:t xml:space="preserve"> work-related</w:t>
      </w:r>
      <w:r w:rsidRPr="00754844">
        <w:rPr>
          <w:rFonts w:ascii="Arial" w:hAnsi="Arial" w:cs="Arial"/>
        </w:rPr>
        <w:t xml:space="preserve"> injury or illness diagnosed by a physician or other licensed health care professional, even it if does not result in death, days away from work, restricted work or job transfer, medical treatment beyond first aid, or loss of consciousness</w:t>
      </w:r>
    </w:p>
    <w:p w14:paraId="0E4F1631" w14:textId="77777777" w:rsidR="0086727D" w:rsidRPr="00754844" w:rsidRDefault="0086727D" w:rsidP="0086727D">
      <w:pPr>
        <w:tabs>
          <w:tab w:val="left" w:pos="720"/>
          <w:tab w:val="left" w:leader="dot" w:pos="9360"/>
        </w:tabs>
        <w:rPr>
          <w:rFonts w:ascii="Arial" w:hAnsi="Arial" w:cs="Arial"/>
          <w:b/>
        </w:rPr>
      </w:pPr>
    </w:p>
    <w:p w14:paraId="0E4F1632" w14:textId="77777777" w:rsidR="00FA5539" w:rsidRPr="00754844" w:rsidRDefault="00FA5539" w:rsidP="00FA5539">
      <w:pPr>
        <w:tabs>
          <w:tab w:val="left" w:leader="dot" w:pos="9360"/>
        </w:tabs>
        <w:ind w:left="1440"/>
        <w:jc w:val="both"/>
        <w:rPr>
          <w:rFonts w:ascii="Arial" w:hAnsi="Arial" w:cs="Arial"/>
        </w:rPr>
      </w:pPr>
    </w:p>
    <w:p w14:paraId="0E4F1633" w14:textId="77777777" w:rsidR="00FA5539" w:rsidRPr="00754844" w:rsidRDefault="0086727D" w:rsidP="00FA5539">
      <w:pPr>
        <w:numPr>
          <w:ilvl w:val="1"/>
          <w:numId w:val="12"/>
        </w:numPr>
        <w:tabs>
          <w:tab w:val="left" w:pos="720"/>
          <w:tab w:val="left" w:leader="dot" w:pos="9360"/>
        </w:tabs>
        <w:jc w:val="both"/>
        <w:rPr>
          <w:rFonts w:ascii="Arial" w:hAnsi="Arial" w:cs="Arial"/>
        </w:rPr>
      </w:pPr>
      <w:r w:rsidRPr="00754844">
        <w:rPr>
          <w:rFonts w:ascii="Arial" w:hAnsi="Arial" w:cs="Arial"/>
          <w:b/>
        </w:rPr>
        <w:t>SIGNIFICANT AGGRAVATION</w:t>
      </w:r>
      <w:r w:rsidR="00FA5539" w:rsidRPr="00754844">
        <w:rPr>
          <w:rFonts w:ascii="Arial" w:hAnsi="Arial" w:cs="Arial"/>
          <w:b/>
          <w:color w:val="FF0000"/>
        </w:rPr>
        <w:t xml:space="preserve">:  </w:t>
      </w:r>
      <w:r w:rsidRPr="00754844">
        <w:rPr>
          <w:rFonts w:ascii="Arial" w:hAnsi="Arial" w:cs="Arial"/>
        </w:rPr>
        <w:t xml:space="preserve">A preexisting injury or illness </w:t>
      </w:r>
      <w:r w:rsidR="00FA5539" w:rsidRPr="00754844">
        <w:rPr>
          <w:rFonts w:ascii="Arial" w:hAnsi="Arial" w:cs="Arial"/>
        </w:rPr>
        <w:t xml:space="preserve">(an injury or illness that resulted solely from a non-work-related event or exposure that occurred outside the work environment) </w:t>
      </w:r>
      <w:r w:rsidRPr="00754844">
        <w:rPr>
          <w:rFonts w:ascii="Arial" w:hAnsi="Arial" w:cs="Arial"/>
        </w:rPr>
        <w:t>has been significantly aggravated when an event or exposure in the work environment results in any of the following:</w:t>
      </w:r>
    </w:p>
    <w:p w14:paraId="0E4F1634" w14:textId="77777777" w:rsidR="00FA5539" w:rsidRPr="00754844" w:rsidRDefault="0086727D" w:rsidP="00FA5539">
      <w:pPr>
        <w:numPr>
          <w:ilvl w:val="2"/>
          <w:numId w:val="12"/>
        </w:numPr>
        <w:tabs>
          <w:tab w:val="left" w:pos="720"/>
          <w:tab w:val="left" w:leader="dot" w:pos="9360"/>
        </w:tabs>
        <w:jc w:val="both"/>
        <w:rPr>
          <w:rFonts w:ascii="Arial" w:hAnsi="Arial" w:cs="Arial"/>
        </w:rPr>
      </w:pPr>
      <w:proofErr w:type="gramStart"/>
      <w:r w:rsidRPr="00754844">
        <w:rPr>
          <w:rFonts w:ascii="Arial" w:hAnsi="Arial" w:cs="Arial"/>
        </w:rPr>
        <w:t>Death,</w:t>
      </w:r>
      <w:proofErr w:type="gramEnd"/>
      <w:r w:rsidRPr="00754844">
        <w:rPr>
          <w:rFonts w:ascii="Arial" w:hAnsi="Arial" w:cs="Arial"/>
        </w:rPr>
        <w:t xml:space="preserve"> provided that the preexisting injury or illness would likely not have resulted in death but for the occupational event or exposure.</w:t>
      </w:r>
    </w:p>
    <w:p w14:paraId="0E4F1635" w14:textId="77777777" w:rsidR="0086727D" w:rsidRPr="00754844" w:rsidRDefault="0086727D" w:rsidP="00FA5539">
      <w:pPr>
        <w:numPr>
          <w:ilvl w:val="2"/>
          <w:numId w:val="12"/>
        </w:numPr>
        <w:tabs>
          <w:tab w:val="left" w:pos="720"/>
          <w:tab w:val="left" w:leader="dot" w:pos="9360"/>
        </w:tabs>
        <w:jc w:val="both"/>
        <w:rPr>
          <w:rFonts w:ascii="Arial" w:hAnsi="Arial" w:cs="Arial"/>
        </w:rPr>
      </w:pPr>
      <w:r w:rsidRPr="00754844">
        <w:rPr>
          <w:rFonts w:ascii="Arial" w:hAnsi="Arial" w:cs="Arial"/>
        </w:rPr>
        <w:t>Loss of consciousness provided the preexisting injury or illness would likely not have resulted in loss of consciousness but for the occupational event or exposure.</w:t>
      </w:r>
    </w:p>
    <w:p w14:paraId="0E4F1636" w14:textId="77777777" w:rsidR="0086727D" w:rsidRPr="00754844" w:rsidRDefault="0086727D" w:rsidP="00FA5539">
      <w:pPr>
        <w:numPr>
          <w:ilvl w:val="2"/>
          <w:numId w:val="12"/>
        </w:numPr>
        <w:tabs>
          <w:tab w:val="left" w:pos="720"/>
          <w:tab w:val="left" w:leader="dot" w:pos="9360"/>
        </w:tabs>
        <w:rPr>
          <w:rFonts w:ascii="Arial" w:hAnsi="Arial" w:cs="Arial"/>
        </w:rPr>
      </w:pPr>
      <w:r w:rsidRPr="00754844">
        <w:rPr>
          <w:rFonts w:ascii="Arial" w:hAnsi="Arial" w:cs="Arial"/>
        </w:rPr>
        <w:t>One or more days away from work, or days of restricted work, or days of job transfer that otherwise would not have occurred but for the occupational event or exposure.</w:t>
      </w:r>
    </w:p>
    <w:p w14:paraId="0E4F1637" w14:textId="77777777" w:rsidR="0018707B" w:rsidRPr="00754844" w:rsidRDefault="0086727D" w:rsidP="0018707B">
      <w:pPr>
        <w:numPr>
          <w:ilvl w:val="2"/>
          <w:numId w:val="12"/>
        </w:numPr>
        <w:tabs>
          <w:tab w:val="left" w:pos="720"/>
          <w:tab w:val="left" w:leader="dot" w:pos="9360"/>
        </w:tabs>
        <w:rPr>
          <w:rFonts w:ascii="Arial" w:hAnsi="Arial" w:cs="Arial"/>
        </w:rPr>
      </w:pPr>
      <w:r w:rsidRPr="00754844">
        <w:rPr>
          <w:rFonts w:ascii="Arial" w:hAnsi="Arial" w:cs="Arial"/>
        </w:rPr>
        <w:t>Medical treatment in a case where no medical treatment was needed for the injury or illness before the workplace event or exposure, or a change in medical treatment was necessitated by the workplace event or exposure.</w:t>
      </w:r>
    </w:p>
    <w:p w14:paraId="0E4F1638" w14:textId="77777777" w:rsidR="0018707B" w:rsidRPr="00754844" w:rsidRDefault="0018707B" w:rsidP="0018707B">
      <w:pPr>
        <w:tabs>
          <w:tab w:val="left" w:pos="720"/>
          <w:tab w:val="left" w:leader="dot" w:pos="9360"/>
        </w:tabs>
        <w:ind w:left="720"/>
        <w:rPr>
          <w:rFonts w:ascii="Arial" w:hAnsi="Arial" w:cs="Arial"/>
        </w:rPr>
      </w:pPr>
    </w:p>
    <w:p w14:paraId="0E4F1639" w14:textId="77777777" w:rsidR="0018707B" w:rsidRPr="00754844" w:rsidRDefault="0018707B" w:rsidP="0018707B">
      <w:pPr>
        <w:numPr>
          <w:ilvl w:val="1"/>
          <w:numId w:val="12"/>
        </w:numPr>
        <w:tabs>
          <w:tab w:val="left" w:pos="720"/>
          <w:tab w:val="left" w:leader="dot" w:pos="9360"/>
        </w:tabs>
        <w:rPr>
          <w:rFonts w:ascii="Arial" w:hAnsi="Arial" w:cs="Arial"/>
          <w:b/>
        </w:rPr>
      </w:pPr>
      <w:r w:rsidRPr="00754844">
        <w:rPr>
          <w:rFonts w:ascii="Arial" w:hAnsi="Arial" w:cs="Arial"/>
          <w:b/>
        </w:rPr>
        <w:lastRenderedPageBreak/>
        <w:t xml:space="preserve">MEDICAL TREATMENT </w:t>
      </w:r>
      <w:r w:rsidRPr="00754844">
        <w:rPr>
          <w:rFonts w:ascii="Arial" w:hAnsi="Arial" w:cs="Arial"/>
        </w:rPr>
        <w:t>“Medical treatment” means the management and care of a patient to combat disease or disorder. Medical treatment does not include:</w:t>
      </w:r>
    </w:p>
    <w:p w14:paraId="0E4F163A" w14:textId="77777777" w:rsidR="0018707B" w:rsidRPr="00754844" w:rsidRDefault="0018707B" w:rsidP="0018707B">
      <w:pPr>
        <w:numPr>
          <w:ilvl w:val="2"/>
          <w:numId w:val="12"/>
        </w:numPr>
        <w:tabs>
          <w:tab w:val="left" w:pos="720"/>
          <w:tab w:val="left" w:leader="dot" w:pos="9360"/>
        </w:tabs>
        <w:rPr>
          <w:rFonts w:ascii="Arial" w:hAnsi="Arial" w:cs="Arial"/>
        </w:rPr>
      </w:pPr>
      <w:r w:rsidRPr="00754844">
        <w:rPr>
          <w:rFonts w:ascii="Arial" w:hAnsi="Arial" w:cs="Arial"/>
        </w:rPr>
        <w:t>Visits to a physician or other licensed health care professional solely for observation or counseling;</w:t>
      </w:r>
    </w:p>
    <w:p w14:paraId="0E4F163B" w14:textId="77777777" w:rsidR="0086727D" w:rsidRPr="00754844" w:rsidRDefault="0018707B" w:rsidP="0018707B">
      <w:pPr>
        <w:numPr>
          <w:ilvl w:val="2"/>
          <w:numId w:val="12"/>
        </w:numPr>
        <w:tabs>
          <w:tab w:val="left" w:pos="720"/>
          <w:tab w:val="left" w:leader="dot" w:pos="9360"/>
        </w:tabs>
        <w:rPr>
          <w:rStyle w:val="blueten"/>
          <w:rFonts w:ascii="Arial" w:hAnsi="Arial" w:cs="Arial"/>
        </w:rPr>
      </w:pPr>
      <w:r w:rsidRPr="00754844">
        <w:rPr>
          <w:rFonts w:ascii="Arial" w:hAnsi="Arial" w:cs="Arial"/>
        </w:rPr>
        <w:t xml:space="preserve">The conduct </w:t>
      </w:r>
      <w:r w:rsidR="00F02CC1" w:rsidRPr="00754844">
        <w:rPr>
          <w:rFonts w:ascii="Arial" w:hAnsi="Arial" w:cs="Arial"/>
        </w:rPr>
        <w:t xml:space="preserve">of </w:t>
      </w:r>
      <w:r w:rsidRPr="00754844">
        <w:rPr>
          <w:rFonts w:ascii="Arial" w:hAnsi="Arial" w:cs="Arial"/>
        </w:rPr>
        <w:t xml:space="preserve">diagnostic procedures, such as x-rays and blood tests, including the administration of prescription medications used solely for diagnostic purposes (e.g., eye drops to dilate pupils); </w:t>
      </w:r>
    </w:p>
    <w:p w14:paraId="0E4F163C" w14:textId="77777777" w:rsidR="0036270E" w:rsidRPr="00754844" w:rsidRDefault="0036270E" w:rsidP="0036270E">
      <w:pPr>
        <w:tabs>
          <w:tab w:val="left" w:pos="720"/>
          <w:tab w:val="left" w:leader="dot" w:pos="9360"/>
        </w:tabs>
        <w:rPr>
          <w:rFonts w:ascii="Arial" w:hAnsi="Arial" w:cs="Arial"/>
        </w:rPr>
      </w:pPr>
    </w:p>
    <w:p w14:paraId="0E4F163D" w14:textId="77777777" w:rsidR="0036270E" w:rsidRPr="00754844" w:rsidRDefault="0036270E" w:rsidP="00350655">
      <w:pPr>
        <w:numPr>
          <w:ilvl w:val="1"/>
          <w:numId w:val="12"/>
        </w:numPr>
        <w:tabs>
          <w:tab w:val="left" w:pos="720"/>
          <w:tab w:val="left" w:leader="dot" w:pos="9360"/>
        </w:tabs>
        <w:rPr>
          <w:rFonts w:ascii="Arial" w:hAnsi="Arial" w:cs="Arial"/>
          <w:b/>
        </w:rPr>
      </w:pPr>
      <w:r w:rsidRPr="00754844">
        <w:rPr>
          <w:rFonts w:ascii="Arial" w:hAnsi="Arial" w:cs="Arial"/>
          <w:b/>
        </w:rPr>
        <w:t>Cases not considered work-related.</w:t>
      </w:r>
    </w:p>
    <w:p w14:paraId="0E4F163E" w14:textId="77777777" w:rsidR="0036270E" w:rsidRPr="00754844" w:rsidRDefault="0036270E" w:rsidP="0036270E">
      <w:pPr>
        <w:tabs>
          <w:tab w:val="left" w:pos="720"/>
          <w:tab w:val="left" w:leader="dot" w:pos="9360"/>
        </w:tabs>
        <w:ind w:left="720"/>
        <w:rPr>
          <w:rFonts w:ascii="Arial" w:hAnsi="Arial" w:cs="Arial"/>
        </w:rPr>
      </w:pPr>
    </w:p>
    <w:p w14:paraId="0E4F163F" w14:textId="77777777" w:rsidR="0036270E" w:rsidRPr="00754844" w:rsidRDefault="0036270E" w:rsidP="0036270E">
      <w:pPr>
        <w:tabs>
          <w:tab w:val="left" w:pos="720"/>
          <w:tab w:val="left" w:leader="dot" w:pos="9360"/>
        </w:tabs>
        <w:ind w:left="1440"/>
        <w:rPr>
          <w:rFonts w:ascii="Arial" w:hAnsi="Arial" w:cs="Arial"/>
        </w:rPr>
      </w:pPr>
      <w:r w:rsidRPr="00754844">
        <w:rPr>
          <w:rFonts w:ascii="Arial" w:hAnsi="Arial" w:cs="Arial"/>
        </w:rPr>
        <w:t>An injury or illness occurring in the work environment that falls under one of the following exceptions is not work related, and therefore is not recordable:</w:t>
      </w:r>
    </w:p>
    <w:p w14:paraId="0E4F1640" w14:textId="77777777" w:rsidR="0036270E" w:rsidRPr="00754844" w:rsidRDefault="0036270E" w:rsidP="0036270E">
      <w:pPr>
        <w:tabs>
          <w:tab w:val="left" w:pos="720"/>
          <w:tab w:val="left" w:leader="dot" w:pos="9360"/>
        </w:tabs>
        <w:ind w:left="720"/>
        <w:rPr>
          <w:rFonts w:ascii="Arial" w:hAnsi="Arial" w:cs="Arial"/>
        </w:rPr>
      </w:pPr>
    </w:p>
    <w:p w14:paraId="0E4F1641"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 xml:space="preserve">At the time of the injury or illness, the </w:t>
      </w:r>
      <w:r w:rsidR="007E5CFB" w:rsidRPr="00754844">
        <w:rPr>
          <w:rFonts w:ascii="Arial" w:hAnsi="Arial" w:cs="Arial"/>
        </w:rPr>
        <w:t xml:space="preserve">worker </w:t>
      </w:r>
      <w:r w:rsidRPr="00754844">
        <w:rPr>
          <w:rFonts w:ascii="Arial" w:hAnsi="Arial" w:cs="Arial"/>
        </w:rPr>
        <w:t>was present in the work environment as a member of the general public rather than as a</w:t>
      </w:r>
      <w:r w:rsidR="007E5CFB" w:rsidRPr="00754844">
        <w:rPr>
          <w:rFonts w:ascii="Arial" w:hAnsi="Arial" w:cs="Arial"/>
        </w:rPr>
        <w:t xml:space="preserve"> worker</w:t>
      </w:r>
      <w:r w:rsidRPr="00754844">
        <w:rPr>
          <w:rFonts w:ascii="Arial" w:hAnsi="Arial" w:cs="Arial"/>
        </w:rPr>
        <w:t>.</w:t>
      </w:r>
    </w:p>
    <w:p w14:paraId="0E4F1642"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The injury or illness involves signs or symptoms that surface at work but result solely from a non-work-related event or exposure that occurs outside the work environment.</w:t>
      </w:r>
    </w:p>
    <w:p w14:paraId="0E4F1643"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The injury or illness results solely from voluntary participation in a wellness program or in a medical, fitness, or recreational activity such as blood donation, physical examination, flu shot, exercise class, racquetball, or baseball.</w:t>
      </w:r>
    </w:p>
    <w:p w14:paraId="0E4F1644"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The injury or illness is solely the result of</w:t>
      </w:r>
      <w:r w:rsidR="00C01284" w:rsidRPr="00754844">
        <w:rPr>
          <w:rFonts w:ascii="Arial" w:hAnsi="Arial" w:cs="Arial"/>
        </w:rPr>
        <w:t xml:space="preserve"> a worker</w:t>
      </w:r>
      <w:r w:rsidRPr="00754844">
        <w:rPr>
          <w:rFonts w:ascii="Arial" w:hAnsi="Arial" w:cs="Arial"/>
        </w:rPr>
        <w:t xml:space="preserve"> </w:t>
      </w:r>
      <w:proofErr w:type="gramStart"/>
      <w:r w:rsidRPr="00754844">
        <w:rPr>
          <w:rFonts w:ascii="Arial" w:hAnsi="Arial" w:cs="Arial"/>
        </w:rPr>
        <w:t>eating,</w:t>
      </w:r>
      <w:proofErr w:type="gramEnd"/>
      <w:r w:rsidRPr="00754844">
        <w:rPr>
          <w:rFonts w:ascii="Arial" w:hAnsi="Arial" w:cs="Arial"/>
        </w:rPr>
        <w:t xml:space="preserve"> drinking or preparing food or drink for personal consumption (whether bought on the employer’s premises or brought in). For example, if the </w:t>
      </w:r>
      <w:r w:rsidR="00C01284" w:rsidRPr="00754844">
        <w:rPr>
          <w:rFonts w:ascii="Arial" w:hAnsi="Arial" w:cs="Arial"/>
        </w:rPr>
        <w:t xml:space="preserve">worker </w:t>
      </w:r>
      <w:r w:rsidRPr="00754844">
        <w:rPr>
          <w:rFonts w:ascii="Arial" w:hAnsi="Arial" w:cs="Arial"/>
        </w:rPr>
        <w:t xml:space="preserve">is injured by choking on a sandwich while in the </w:t>
      </w:r>
      <w:r w:rsidR="00C01284" w:rsidRPr="00754844">
        <w:rPr>
          <w:rFonts w:ascii="Arial" w:hAnsi="Arial" w:cs="Arial"/>
        </w:rPr>
        <w:t>work environment</w:t>
      </w:r>
      <w:r w:rsidRPr="00754844">
        <w:rPr>
          <w:rFonts w:ascii="Arial" w:hAnsi="Arial" w:cs="Arial"/>
        </w:rPr>
        <w:t xml:space="preserve">, the case would not be considered work-related.   </w:t>
      </w:r>
      <w:r w:rsidRPr="00754844">
        <w:rPr>
          <w:rFonts w:ascii="Arial" w:hAnsi="Arial" w:cs="Arial"/>
          <w:b/>
        </w:rPr>
        <w:t>NOTE</w:t>
      </w:r>
      <w:r w:rsidRPr="00754844">
        <w:rPr>
          <w:rFonts w:ascii="Arial" w:hAnsi="Arial" w:cs="Arial"/>
        </w:rPr>
        <w:t xml:space="preserve">:  if the </w:t>
      </w:r>
      <w:r w:rsidR="00C01284" w:rsidRPr="00754844">
        <w:rPr>
          <w:rFonts w:ascii="Arial" w:hAnsi="Arial" w:cs="Arial"/>
        </w:rPr>
        <w:t xml:space="preserve">worker </w:t>
      </w:r>
      <w:r w:rsidRPr="00754844">
        <w:rPr>
          <w:rFonts w:ascii="Arial" w:hAnsi="Arial" w:cs="Arial"/>
        </w:rPr>
        <w:t xml:space="preserve">is made ill by ingesting food contaminated by workplace contaminants (such as lead), or gets food poisoning from food supplied by </w:t>
      </w:r>
      <w:r w:rsidR="00C01284" w:rsidRPr="00754844">
        <w:rPr>
          <w:rFonts w:ascii="Arial" w:hAnsi="Arial" w:cs="Arial"/>
        </w:rPr>
        <w:t>TI or third-party supplier</w:t>
      </w:r>
      <w:r w:rsidRPr="00754844">
        <w:rPr>
          <w:rFonts w:ascii="Arial" w:hAnsi="Arial" w:cs="Arial"/>
        </w:rPr>
        <w:t>, the case would be considered work-related.</w:t>
      </w:r>
    </w:p>
    <w:p w14:paraId="0E4F1645"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 xml:space="preserve">The injury or illness is solely the result of </w:t>
      </w:r>
      <w:r w:rsidR="00704B16" w:rsidRPr="00754844">
        <w:rPr>
          <w:rFonts w:ascii="Arial" w:hAnsi="Arial" w:cs="Arial"/>
        </w:rPr>
        <w:t xml:space="preserve">a worker </w:t>
      </w:r>
      <w:r w:rsidRPr="00754844">
        <w:rPr>
          <w:rFonts w:ascii="Arial" w:hAnsi="Arial" w:cs="Arial"/>
        </w:rPr>
        <w:t xml:space="preserve">doing personal tasks (unrelated to their </w:t>
      </w:r>
      <w:r w:rsidR="00704B16" w:rsidRPr="00754844">
        <w:rPr>
          <w:rFonts w:ascii="Arial" w:hAnsi="Arial" w:cs="Arial"/>
        </w:rPr>
        <w:t>work</w:t>
      </w:r>
      <w:r w:rsidRPr="00754844">
        <w:rPr>
          <w:rFonts w:ascii="Arial" w:hAnsi="Arial" w:cs="Arial"/>
        </w:rPr>
        <w:t xml:space="preserve">) at the establishment outside of the </w:t>
      </w:r>
      <w:r w:rsidR="00704B16" w:rsidRPr="00754844">
        <w:rPr>
          <w:rFonts w:ascii="Arial" w:hAnsi="Arial" w:cs="Arial"/>
        </w:rPr>
        <w:t>worker’s</w:t>
      </w:r>
      <w:r w:rsidR="00704B16" w:rsidRPr="00754844">
        <w:rPr>
          <w:rFonts w:ascii="Arial" w:hAnsi="Arial" w:cs="Arial"/>
          <w:color w:val="FF0000"/>
        </w:rPr>
        <w:t xml:space="preserve"> </w:t>
      </w:r>
      <w:r w:rsidRPr="00754844">
        <w:rPr>
          <w:rFonts w:ascii="Arial" w:hAnsi="Arial" w:cs="Arial"/>
        </w:rPr>
        <w:t>assigned working hours.</w:t>
      </w:r>
    </w:p>
    <w:p w14:paraId="0E4F1646"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 xml:space="preserve">The injury or illness is solely the result of personal grooming, </w:t>
      </w:r>
      <w:proofErr w:type="spellStart"/>
      <w:r w:rsidRPr="00754844">
        <w:rPr>
          <w:rFonts w:ascii="Arial" w:hAnsi="Arial" w:cs="Arial"/>
        </w:rPr>
        <w:t>self medication</w:t>
      </w:r>
      <w:proofErr w:type="spellEnd"/>
      <w:r w:rsidRPr="00754844">
        <w:rPr>
          <w:rFonts w:ascii="Arial" w:hAnsi="Arial" w:cs="Arial"/>
        </w:rPr>
        <w:t xml:space="preserve"> for a non-work-related condition, or is intentionally self-inflicted.</w:t>
      </w:r>
    </w:p>
    <w:p w14:paraId="0E4F1647"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 xml:space="preserve">The injury or illness is caused by a motor vehicle accident and occurs on a company parking lot or company access road while the </w:t>
      </w:r>
      <w:r w:rsidR="00F04E43" w:rsidRPr="00754844">
        <w:rPr>
          <w:rFonts w:ascii="Arial" w:hAnsi="Arial" w:cs="Arial"/>
        </w:rPr>
        <w:t xml:space="preserve">worker </w:t>
      </w:r>
      <w:r w:rsidRPr="00754844">
        <w:rPr>
          <w:rFonts w:ascii="Arial" w:hAnsi="Arial" w:cs="Arial"/>
        </w:rPr>
        <w:t>is commuting to or from work.</w:t>
      </w:r>
    </w:p>
    <w:p w14:paraId="0E4F1648"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The illness is the common cold or</w:t>
      </w:r>
      <w:r w:rsidR="007E5CFB" w:rsidRPr="00754844">
        <w:rPr>
          <w:rFonts w:ascii="Arial" w:hAnsi="Arial" w:cs="Arial"/>
        </w:rPr>
        <w:t xml:space="preserve"> flu</w:t>
      </w:r>
      <w:r w:rsidRPr="00754844">
        <w:rPr>
          <w:rFonts w:ascii="Arial" w:hAnsi="Arial" w:cs="Arial"/>
        </w:rPr>
        <w:t xml:space="preserve"> (Note: contagious diseases such as tuberculosis, brucellosis, hepatitis A, or plague are considered work-related if the </w:t>
      </w:r>
      <w:r w:rsidR="00F04E43" w:rsidRPr="00754844">
        <w:rPr>
          <w:rFonts w:ascii="Arial" w:hAnsi="Arial" w:cs="Arial"/>
        </w:rPr>
        <w:t>worker</w:t>
      </w:r>
      <w:r w:rsidR="00F04E43" w:rsidRPr="00754844">
        <w:rPr>
          <w:rFonts w:ascii="Arial" w:hAnsi="Arial" w:cs="Arial"/>
          <w:color w:val="FF0000"/>
        </w:rPr>
        <w:t xml:space="preserve"> </w:t>
      </w:r>
      <w:r w:rsidRPr="00754844">
        <w:rPr>
          <w:rFonts w:ascii="Arial" w:hAnsi="Arial" w:cs="Arial"/>
        </w:rPr>
        <w:t>is infected at work).</w:t>
      </w:r>
    </w:p>
    <w:p w14:paraId="0E4F1649" w14:textId="77777777" w:rsidR="0036270E" w:rsidRPr="00754844" w:rsidRDefault="0036270E" w:rsidP="00350655">
      <w:pPr>
        <w:numPr>
          <w:ilvl w:val="0"/>
          <w:numId w:val="21"/>
        </w:numPr>
        <w:tabs>
          <w:tab w:val="left" w:pos="720"/>
          <w:tab w:val="left" w:leader="dot" w:pos="9360"/>
        </w:tabs>
        <w:rPr>
          <w:rFonts w:ascii="Arial" w:hAnsi="Arial" w:cs="Arial"/>
        </w:rPr>
      </w:pPr>
      <w:r w:rsidRPr="00754844">
        <w:rPr>
          <w:rFonts w:ascii="Arial" w:hAnsi="Arial" w:cs="Arial"/>
        </w:rPr>
        <w:t xml:space="preserve">The illness is a mental illness. Mental illness will not be considered work-related unless the </w:t>
      </w:r>
      <w:r w:rsidR="00F04E43" w:rsidRPr="00754844">
        <w:rPr>
          <w:rFonts w:ascii="Arial" w:hAnsi="Arial" w:cs="Arial"/>
        </w:rPr>
        <w:t xml:space="preserve">worker </w:t>
      </w:r>
      <w:r w:rsidRPr="00754844">
        <w:rPr>
          <w:rFonts w:ascii="Arial" w:hAnsi="Arial" w:cs="Arial"/>
        </w:rPr>
        <w:t xml:space="preserve">voluntarily provides the employer with an opinion from a physician or other licensed health care professional with appropriate training and experience (psychiatrist, psychologist, psychiatric nurse practitioner, etc.) stating that the </w:t>
      </w:r>
      <w:r w:rsidR="00F04E43" w:rsidRPr="00754844">
        <w:rPr>
          <w:rFonts w:ascii="Arial" w:hAnsi="Arial" w:cs="Arial"/>
        </w:rPr>
        <w:t>worker</w:t>
      </w:r>
      <w:r w:rsidR="00F04E43" w:rsidRPr="00754844">
        <w:rPr>
          <w:rFonts w:ascii="Arial" w:hAnsi="Arial" w:cs="Arial"/>
          <w:color w:val="FF0000"/>
        </w:rPr>
        <w:t xml:space="preserve"> </w:t>
      </w:r>
      <w:r w:rsidRPr="00754844">
        <w:rPr>
          <w:rFonts w:ascii="Arial" w:hAnsi="Arial" w:cs="Arial"/>
        </w:rPr>
        <w:t>has a mental illness that is work-related.</w:t>
      </w:r>
    </w:p>
    <w:p w14:paraId="0E4F164A" w14:textId="77777777" w:rsidR="0036270E" w:rsidRPr="00754844" w:rsidRDefault="0036270E" w:rsidP="0036270E">
      <w:pPr>
        <w:tabs>
          <w:tab w:val="left" w:pos="720"/>
          <w:tab w:val="left" w:leader="dot" w:pos="9360"/>
        </w:tabs>
        <w:rPr>
          <w:rFonts w:ascii="Arial" w:hAnsi="Arial" w:cs="Arial"/>
        </w:rPr>
      </w:pPr>
    </w:p>
    <w:p w14:paraId="0E4F164B" w14:textId="77777777" w:rsidR="0036270E" w:rsidRPr="00754844" w:rsidRDefault="0036270E" w:rsidP="00350655">
      <w:pPr>
        <w:numPr>
          <w:ilvl w:val="1"/>
          <w:numId w:val="12"/>
        </w:numPr>
        <w:tabs>
          <w:tab w:val="left" w:leader="dot" w:pos="9360"/>
        </w:tabs>
        <w:rPr>
          <w:rFonts w:ascii="Arial" w:hAnsi="Arial" w:cs="Arial"/>
          <w:b/>
        </w:rPr>
      </w:pPr>
      <w:r w:rsidRPr="00754844">
        <w:rPr>
          <w:rFonts w:ascii="Arial" w:hAnsi="Arial" w:cs="Arial"/>
          <w:b/>
        </w:rPr>
        <w:t>Events that occur away from work.</w:t>
      </w:r>
    </w:p>
    <w:p w14:paraId="0E4F164C" w14:textId="77777777" w:rsidR="0036270E" w:rsidRPr="00754844" w:rsidRDefault="0036270E" w:rsidP="0036270E">
      <w:pPr>
        <w:tabs>
          <w:tab w:val="left" w:pos="720"/>
          <w:tab w:val="left" w:leader="dot" w:pos="9360"/>
        </w:tabs>
        <w:rPr>
          <w:rFonts w:ascii="Arial" w:hAnsi="Arial" w:cs="Arial"/>
        </w:rPr>
      </w:pPr>
    </w:p>
    <w:p w14:paraId="0E4F164D" w14:textId="77777777" w:rsidR="0036270E" w:rsidRPr="00754844" w:rsidRDefault="0036270E" w:rsidP="0036270E">
      <w:pPr>
        <w:tabs>
          <w:tab w:val="left" w:pos="720"/>
          <w:tab w:val="left" w:leader="dot" w:pos="9360"/>
        </w:tabs>
        <w:ind w:left="1440"/>
        <w:rPr>
          <w:rFonts w:ascii="Arial" w:hAnsi="Arial" w:cs="Arial"/>
        </w:rPr>
      </w:pPr>
      <w:r w:rsidRPr="00754844">
        <w:rPr>
          <w:rFonts w:ascii="Arial" w:hAnsi="Arial" w:cs="Arial"/>
        </w:rPr>
        <w:t xml:space="preserve">In a case that is not obvious whether the precipitating event or exposure occurred in the work environment or occurred away from work, </w:t>
      </w:r>
      <w:r w:rsidR="00F04E43" w:rsidRPr="00754844">
        <w:rPr>
          <w:rFonts w:ascii="Arial" w:hAnsi="Arial" w:cs="Arial"/>
        </w:rPr>
        <w:t>the</w:t>
      </w:r>
      <w:r w:rsidR="00F04E43" w:rsidRPr="00754844">
        <w:rPr>
          <w:rFonts w:ascii="Arial" w:hAnsi="Arial" w:cs="Arial"/>
          <w:color w:val="FF0000"/>
        </w:rPr>
        <w:t xml:space="preserve"> </w:t>
      </w:r>
      <w:r w:rsidRPr="00754844">
        <w:rPr>
          <w:rFonts w:ascii="Arial" w:hAnsi="Arial" w:cs="Arial"/>
        </w:rPr>
        <w:t xml:space="preserve">work duties and environment </w:t>
      </w:r>
      <w:r w:rsidR="00C01284" w:rsidRPr="00754844">
        <w:rPr>
          <w:rFonts w:ascii="Arial" w:hAnsi="Arial" w:cs="Arial"/>
        </w:rPr>
        <w:t xml:space="preserve">shall be evaluated </w:t>
      </w:r>
      <w:r w:rsidRPr="00754844">
        <w:rPr>
          <w:rFonts w:ascii="Arial" w:hAnsi="Arial" w:cs="Arial"/>
        </w:rPr>
        <w:t>to decide whether or not one or more events or exposures in the work environment either caused or contributed to the resulting condition or significantly aggravated a pre-existing condition.</w:t>
      </w:r>
    </w:p>
    <w:p w14:paraId="0E4F164E" w14:textId="77777777" w:rsidR="0036270E" w:rsidRPr="00754844" w:rsidRDefault="0036270E" w:rsidP="0036270E">
      <w:pPr>
        <w:tabs>
          <w:tab w:val="left" w:pos="720"/>
          <w:tab w:val="left" w:leader="dot" w:pos="9360"/>
        </w:tabs>
        <w:ind w:left="1440"/>
        <w:rPr>
          <w:rFonts w:ascii="Arial" w:hAnsi="Arial" w:cs="Arial"/>
        </w:rPr>
      </w:pPr>
    </w:p>
    <w:p w14:paraId="0E4F164F" w14:textId="77777777" w:rsidR="0036270E" w:rsidRPr="00754844" w:rsidRDefault="0036270E" w:rsidP="0036270E">
      <w:pPr>
        <w:tabs>
          <w:tab w:val="left" w:leader="dot" w:pos="9360"/>
        </w:tabs>
        <w:ind w:left="1440"/>
        <w:rPr>
          <w:rFonts w:ascii="Arial" w:hAnsi="Arial" w:cs="Arial"/>
          <w:b/>
        </w:rPr>
      </w:pPr>
      <w:r w:rsidRPr="00754844">
        <w:rPr>
          <w:rFonts w:ascii="Arial" w:hAnsi="Arial" w:cs="Arial"/>
          <w:b/>
        </w:rPr>
        <w:t>a. Travel status.</w:t>
      </w:r>
    </w:p>
    <w:p w14:paraId="0E4F1650" w14:textId="77777777" w:rsidR="0036270E" w:rsidRPr="00754844" w:rsidRDefault="0036270E" w:rsidP="0036270E">
      <w:pPr>
        <w:tabs>
          <w:tab w:val="left" w:pos="720"/>
          <w:tab w:val="left" w:leader="dot" w:pos="9360"/>
        </w:tabs>
        <w:rPr>
          <w:rFonts w:ascii="Arial" w:hAnsi="Arial" w:cs="Arial"/>
        </w:rPr>
      </w:pPr>
    </w:p>
    <w:p w14:paraId="0E4F1651" w14:textId="77777777" w:rsidR="0036270E" w:rsidRPr="00754844" w:rsidRDefault="0036270E" w:rsidP="0036270E">
      <w:pPr>
        <w:tabs>
          <w:tab w:val="left" w:pos="720"/>
          <w:tab w:val="left" w:leader="dot" w:pos="9360"/>
        </w:tabs>
        <w:ind w:left="1440"/>
        <w:rPr>
          <w:rFonts w:ascii="Arial" w:hAnsi="Arial" w:cs="Arial"/>
        </w:rPr>
      </w:pPr>
      <w:r w:rsidRPr="00754844">
        <w:rPr>
          <w:rFonts w:ascii="Arial" w:hAnsi="Arial" w:cs="Arial"/>
        </w:rPr>
        <w:t xml:space="preserve">Injuries or illnesses that occur while </w:t>
      </w:r>
      <w:r w:rsidR="00F04E43" w:rsidRPr="00754844">
        <w:rPr>
          <w:rFonts w:ascii="Arial" w:hAnsi="Arial" w:cs="Arial"/>
        </w:rPr>
        <w:t>a worker</w:t>
      </w:r>
      <w:r w:rsidR="00044F93" w:rsidRPr="00754844">
        <w:rPr>
          <w:rFonts w:ascii="Arial" w:hAnsi="Arial" w:cs="Arial"/>
        </w:rPr>
        <w:t xml:space="preserve"> </w:t>
      </w:r>
      <w:r w:rsidRPr="00754844">
        <w:rPr>
          <w:rFonts w:ascii="Arial" w:hAnsi="Arial" w:cs="Arial"/>
        </w:rPr>
        <w:t xml:space="preserve">is on travel status are work-related if, at the time of the injury or illness, the </w:t>
      </w:r>
      <w:r w:rsidR="00F04E43" w:rsidRPr="00754844">
        <w:rPr>
          <w:rFonts w:ascii="Arial" w:hAnsi="Arial" w:cs="Arial"/>
        </w:rPr>
        <w:t>worker</w:t>
      </w:r>
      <w:r w:rsidR="00044F93" w:rsidRPr="00754844">
        <w:rPr>
          <w:rFonts w:ascii="Arial" w:hAnsi="Arial" w:cs="Arial"/>
        </w:rPr>
        <w:t xml:space="preserve"> </w:t>
      </w:r>
      <w:r w:rsidRPr="00754844">
        <w:rPr>
          <w:rFonts w:ascii="Arial" w:hAnsi="Arial" w:cs="Arial"/>
        </w:rPr>
        <w:t>was engaged in work activities “in the interest of the employer.”  Examples of such activities include travel to and from customer contacts, conducting job tasks, and entertaining or being entertained to transact, discuss, or promote business (work-related entertainment includes only entertainment activities being engaged in at the direction of the employer).</w:t>
      </w:r>
    </w:p>
    <w:p w14:paraId="0E4F1652" w14:textId="77777777" w:rsidR="0036270E" w:rsidRPr="00754844" w:rsidRDefault="0036270E" w:rsidP="0036270E">
      <w:pPr>
        <w:tabs>
          <w:tab w:val="left" w:pos="720"/>
          <w:tab w:val="left" w:leader="dot" w:pos="9360"/>
        </w:tabs>
        <w:ind w:left="720"/>
        <w:rPr>
          <w:rFonts w:ascii="Arial" w:hAnsi="Arial" w:cs="Arial"/>
        </w:rPr>
      </w:pPr>
    </w:p>
    <w:p w14:paraId="0E4F1653" w14:textId="77777777" w:rsidR="0036270E" w:rsidRPr="00754844" w:rsidRDefault="0036270E" w:rsidP="00350655">
      <w:pPr>
        <w:numPr>
          <w:ilvl w:val="2"/>
          <w:numId w:val="22"/>
        </w:numPr>
        <w:tabs>
          <w:tab w:val="left" w:pos="720"/>
          <w:tab w:val="left" w:leader="dot" w:pos="9360"/>
        </w:tabs>
        <w:rPr>
          <w:rFonts w:ascii="Arial" w:hAnsi="Arial" w:cs="Arial"/>
        </w:rPr>
      </w:pPr>
      <w:r w:rsidRPr="00754844">
        <w:rPr>
          <w:rFonts w:ascii="Arial" w:hAnsi="Arial" w:cs="Arial"/>
          <w:b/>
        </w:rPr>
        <w:t xml:space="preserve">Exceptions to travel status </w:t>
      </w:r>
    </w:p>
    <w:p w14:paraId="0E4F1654" w14:textId="77777777" w:rsidR="0036270E" w:rsidRPr="00754844" w:rsidRDefault="0036270E" w:rsidP="00350655">
      <w:pPr>
        <w:numPr>
          <w:ilvl w:val="3"/>
          <w:numId w:val="22"/>
        </w:numPr>
        <w:tabs>
          <w:tab w:val="left" w:pos="720"/>
          <w:tab w:val="left" w:leader="dot" w:pos="9360"/>
        </w:tabs>
        <w:rPr>
          <w:rFonts w:ascii="Arial" w:hAnsi="Arial" w:cs="Arial"/>
        </w:rPr>
      </w:pPr>
      <w:r w:rsidRPr="00754844">
        <w:rPr>
          <w:rFonts w:ascii="Arial" w:hAnsi="Arial" w:cs="Arial"/>
        </w:rPr>
        <w:t xml:space="preserve">If the </w:t>
      </w:r>
      <w:r w:rsidR="00F04E43" w:rsidRPr="00754844">
        <w:rPr>
          <w:rFonts w:ascii="Arial" w:hAnsi="Arial" w:cs="Arial"/>
        </w:rPr>
        <w:t xml:space="preserve">worker </w:t>
      </w:r>
      <w:r w:rsidRPr="00754844">
        <w:rPr>
          <w:rFonts w:ascii="Arial" w:hAnsi="Arial" w:cs="Arial"/>
        </w:rPr>
        <w:t xml:space="preserve">has checked into a hotel, motel, or into another temporary residence, he or she establishes a “home away from home.”  </w:t>
      </w:r>
    </w:p>
    <w:p w14:paraId="0E4F1655" w14:textId="77777777" w:rsidR="0036270E" w:rsidRPr="00754844" w:rsidRDefault="0036270E" w:rsidP="00350655">
      <w:pPr>
        <w:numPr>
          <w:ilvl w:val="3"/>
          <w:numId w:val="22"/>
        </w:numPr>
        <w:tabs>
          <w:tab w:val="left" w:pos="720"/>
          <w:tab w:val="left" w:leader="dot" w:pos="9360"/>
        </w:tabs>
        <w:rPr>
          <w:rFonts w:ascii="Arial" w:hAnsi="Arial" w:cs="Arial"/>
        </w:rPr>
      </w:pPr>
      <w:r w:rsidRPr="00754844">
        <w:rPr>
          <w:rFonts w:ascii="Arial" w:hAnsi="Arial" w:cs="Arial"/>
        </w:rPr>
        <w:t xml:space="preserve">The incident is not considered work-related if it occurs while the </w:t>
      </w:r>
      <w:r w:rsidR="00F04E43" w:rsidRPr="00754844">
        <w:rPr>
          <w:rFonts w:ascii="Arial" w:hAnsi="Arial" w:cs="Arial"/>
        </w:rPr>
        <w:t>worker</w:t>
      </w:r>
      <w:r w:rsidR="00F04E43" w:rsidRPr="00754844">
        <w:rPr>
          <w:rFonts w:ascii="Arial" w:hAnsi="Arial" w:cs="Arial"/>
          <w:color w:val="FF0000"/>
        </w:rPr>
        <w:t xml:space="preserve"> </w:t>
      </w:r>
      <w:r w:rsidRPr="00754844">
        <w:rPr>
          <w:rFonts w:ascii="Arial" w:hAnsi="Arial" w:cs="Arial"/>
        </w:rPr>
        <w:t>is on a personal detour from a reasonably direct route of travel (e.g., has taken a side trip for personal reasons).</w:t>
      </w:r>
    </w:p>
    <w:p w14:paraId="0E4F1656" w14:textId="77777777" w:rsidR="0036270E" w:rsidRPr="00754844" w:rsidRDefault="0036270E" w:rsidP="0036270E">
      <w:pPr>
        <w:tabs>
          <w:tab w:val="left" w:leader="dot" w:pos="9360"/>
        </w:tabs>
        <w:ind w:left="720"/>
        <w:rPr>
          <w:rFonts w:ascii="Arial" w:hAnsi="Arial" w:cs="Arial"/>
        </w:rPr>
      </w:pPr>
    </w:p>
    <w:p w14:paraId="0E4F1657" w14:textId="77777777" w:rsidR="0036270E" w:rsidRPr="00754844" w:rsidRDefault="0036270E" w:rsidP="0036270E">
      <w:pPr>
        <w:tabs>
          <w:tab w:val="left" w:leader="dot" w:pos="9360"/>
        </w:tabs>
        <w:ind w:left="720"/>
        <w:rPr>
          <w:rFonts w:ascii="Arial" w:hAnsi="Arial" w:cs="Arial"/>
          <w:b/>
        </w:rPr>
      </w:pPr>
      <w:r w:rsidRPr="00754844">
        <w:rPr>
          <w:rFonts w:ascii="Arial" w:hAnsi="Arial" w:cs="Arial"/>
          <w:b/>
        </w:rPr>
        <w:t xml:space="preserve">            b. Injury at home.</w:t>
      </w:r>
    </w:p>
    <w:p w14:paraId="0E4F1658" w14:textId="77777777" w:rsidR="0036270E" w:rsidRPr="00754844" w:rsidRDefault="0036270E" w:rsidP="0036270E">
      <w:pPr>
        <w:tabs>
          <w:tab w:val="left" w:leader="dot" w:pos="9360"/>
        </w:tabs>
        <w:ind w:left="360"/>
        <w:rPr>
          <w:rFonts w:ascii="Arial" w:hAnsi="Arial" w:cs="Arial"/>
        </w:rPr>
      </w:pPr>
    </w:p>
    <w:p w14:paraId="0E4F1659" w14:textId="77777777" w:rsidR="0036270E" w:rsidRPr="00754844" w:rsidRDefault="0036270E" w:rsidP="0036270E">
      <w:pPr>
        <w:tabs>
          <w:tab w:val="left" w:leader="dot" w:pos="9360"/>
        </w:tabs>
        <w:ind w:left="1440"/>
        <w:rPr>
          <w:rFonts w:ascii="Arial" w:hAnsi="Arial" w:cs="Arial"/>
        </w:rPr>
      </w:pPr>
      <w:r w:rsidRPr="00754844">
        <w:rPr>
          <w:rFonts w:ascii="Arial" w:hAnsi="Arial" w:cs="Arial"/>
        </w:rPr>
        <w:t xml:space="preserve">An injury or illness that occurs while </w:t>
      </w:r>
      <w:r w:rsidR="007234FF" w:rsidRPr="00754844">
        <w:rPr>
          <w:rFonts w:ascii="Arial" w:hAnsi="Arial" w:cs="Arial"/>
        </w:rPr>
        <w:t xml:space="preserve">a worker </w:t>
      </w:r>
      <w:r w:rsidRPr="00754844">
        <w:rPr>
          <w:rFonts w:ascii="Arial" w:hAnsi="Arial" w:cs="Arial"/>
        </w:rPr>
        <w:t xml:space="preserve">is working at home, including work in a home or office will be considered work-related if the injury or illness occurs while the </w:t>
      </w:r>
      <w:r w:rsidR="007234FF" w:rsidRPr="00754844">
        <w:rPr>
          <w:rFonts w:ascii="Arial" w:hAnsi="Arial" w:cs="Arial"/>
        </w:rPr>
        <w:t>worker</w:t>
      </w:r>
      <w:r w:rsidR="007234FF" w:rsidRPr="00754844">
        <w:rPr>
          <w:rFonts w:ascii="Arial" w:hAnsi="Arial" w:cs="Arial"/>
          <w:color w:val="FF0000"/>
        </w:rPr>
        <w:t xml:space="preserve"> </w:t>
      </w:r>
      <w:r w:rsidRPr="00754844">
        <w:rPr>
          <w:rFonts w:ascii="Arial" w:hAnsi="Arial" w:cs="Arial"/>
        </w:rPr>
        <w:t xml:space="preserve">is performing work for pay or compensation in the home, and the injury or illness is directly related to the performance of work rather than to the general home environment or setting. For example, if </w:t>
      </w:r>
      <w:r w:rsidR="007234FF" w:rsidRPr="00754844">
        <w:rPr>
          <w:rFonts w:ascii="Arial" w:hAnsi="Arial" w:cs="Arial"/>
        </w:rPr>
        <w:t xml:space="preserve">a worker </w:t>
      </w:r>
      <w:r w:rsidRPr="00754844">
        <w:rPr>
          <w:rFonts w:ascii="Arial" w:hAnsi="Arial" w:cs="Arial"/>
        </w:rPr>
        <w:t>drops a box of work documents and injures his or her foot, the cause is</w:t>
      </w:r>
      <w:r w:rsidR="007234FF" w:rsidRPr="00754844">
        <w:rPr>
          <w:rFonts w:ascii="Arial" w:hAnsi="Arial" w:cs="Arial"/>
        </w:rPr>
        <w:t xml:space="preserve"> considered work-related. If a worker’s </w:t>
      </w:r>
      <w:r w:rsidRPr="00754844">
        <w:rPr>
          <w:rFonts w:ascii="Arial" w:hAnsi="Arial" w:cs="Arial"/>
        </w:rPr>
        <w:t xml:space="preserve">fingernail is punctured by a needle from a sewing machine used to perform garment work at home, becomes infected and requires medical treatment, the injury is considered work-related. If </w:t>
      </w:r>
      <w:r w:rsidR="007234FF" w:rsidRPr="00754844">
        <w:rPr>
          <w:rFonts w:ascii="Arial" w:hAnsi="Arial" w:cs="Arial"/>
        </w:rPr>
        <w:t xml:space="preserve">a worker </w:t>
      </w:r>
      <w:r w:rsidRPr="00754844">
        <w:rPr>
          <w:rFonts w:ascii="Arial" w:hAnsi="Arial" w:cs="Arial"/>
        </w:rPr>
        <w:t xml:space="preserve">is injured because he or she trips on the family dog while rushing to answer a work phone call, the case is not considered work-related. If </w:t>
      </w:r>
      <w:r w:rsidR="007234FF" w:rsidRPr="00754844">
        <w:rPr>
          <w:rFonts w:ascii="Arial" w:hAnsi="Arial" w:cs="Arial"/>
        </w:rPr>
        <w:t xml:space="preserve">a worker </w:t>
      </w:r>
      <w:r w:rsidRPr="00754844">
        <w:rPr>
          <w:rFonts w:ascii="Arial" w:hAnsi="Arial" w:cs="Arial"/>
        </w:rPr>
        <w:t>working at home is electrocuted because of faulty home wiring, the injury is not work-related.</w:t>
      </w:r>
    </w:p>
    <w:p w14:paraId="0E4F165A" w14:textId="77777777" w:rsidR="0036270E" w:rsidRPr="00754844" w:rsidRDefault="0036270E" w:rsidP="0036270E">
      <w:pPr>
        <w:tabs>
          <w:tab w:val="left" w:pos="720"/>
          <w:tab w:val="left" w:leader="dot" w:pos="9360"/>
        </w:tabs>
        <w:ind w:left="720"/>
        <w:rPr>
          <w:rFonts w:ascii="Arial" w:hAnsi="Arial" w:cs="Arial"/>
        </w:rPr>
      </w:pPr>
    </w:p>
    <w:p w14:paraId="0E4F165B" w14:textId="77777777" w:rsidR="0036270E" w:rsidRPr="00754844" w:rsidRDefault="00371016" w:rsidP="0036270E">
      <w:pPr>
        <w:tabs>
          <w:tab w:val="left" w:leader="dot" w:pos="9360"/>
        </w:tabs>
        <w:ind w:left="720"/>
        <w:rPr>
          <w:rFonts w:ascii="Arial" w:hAnsi="Arial" w:cs="Arial"/>
          <w:b/>
        </w:rPr>
      </w:pPr>
      <w:r w:rsidRPr="00754844">
        <w:rPr>
          <w:rFonts w:ascii="Arial" w:hAnsi="Arial" w:cs="Arial"/>
          <w:b/>
        </w:rPr>
        <w:t>1</w:t>
      </w:r>
      <w:r w:rsidR="0036270E" w:rsidRPr="00754844">
        <w:rPr>
          <w:rFonts w:ascii="Arial" w:hAnsi="Arial" w:cs="Arial"/>
          <w:b/>
        </w:rPr>
        <w:t>.4 Counting days</w:t>
      </w:r>
    </w:p>
    <w:p w14:paraId="0E4F165C" w14:textId="77777777" w:rsidR="0036270E" w:rsidRPr="00754844" w:rsidRDefault="0036270E" w:rsidP="0036270E">
      <w:pPr>
        <w:tabs>
          <w:tab w:val="left" w:leader="dot" w:pos="9360"/>
        </w:tabs>
        <w:rPr>
          <w:rFonts w:ascii="Arial" w:hAnsi="Arial" w:cs="Arial"/>
        </w:rPr>
      </w:pPr>
    </w:p>
    <w:p w14:paraId="0E4F165D" w14:textId="77777777" w:rsidR="0036270E" w:rsidRPr="00754844" w:rsidRDefault="007234FF" w:rsidP="00350655">
      <w:pPr>
        <w:numPr>
          <w:ilvl w:val="0"/>
          <w:numId w:val="23"/>
        </w:numPr>
        <w:tabs>
          <w:tab w:val="left" w:pos="720"/>
          <w:tab w:val="left" w:leader="dot" w:pos="9360"/>
        </w:tabs>
        <w:rPr>
          <w:rFonts w:ascii="Arial" w:hAnsi="Arial" w:cs="Arial"/>
        </w:rPr>
      </w:pPr>
      <w:r w:rsidRPr="00754844">
        <w:rPr>
          <w:rFonts w:ascii="Arial" w:hAnsi="Arial" w:cs="Arial"/>
        </w:rPr>
        <w:t>B</w:t>
      </w:r>
      <w:r w:rsidR="0036270E" w:rsidRPr="00754844">
        <w:rPr>
          <w:rFonts w:ascii="Arial" w:hAnsi="Arial" w:cs="Arial"/>
        </w:rPr>
        <w:t xml:space="preserve">egin counting calendar days away on the day after the injury occurred or the illness began. </w:t>
      </w:r>
    </w:p>
    <w:p w14:paraId="0E4F165E" w14:textId="77777777" w:rsidR="0036270E" w:rsidRPr="00754844" w:rsidRDefault="0036270E" w:rsidP="00350655">
      <w:pPr>
        <w:numPr>
          <w:ilvl w:val="0"/>
          <w:numId w:val="23"/>
        </w:numPr>
        <w:tabs>
          <w:tab w:val="left" w:pos="720"/>
          <w:tab w:val="left" w:leader="dot" w:pos="9360"/>
        </w:tabs>
        <w:rPr>
          <w:rFonts w:ascii="Arial" w:hAnsi="Arial" w:cs="Arial"/>
        </w:rPr>
      </w:pPr>
      <w:r w:rsidRPr="00754844">
        <w:rPr>
          <w:rFonts w:ascii="Arial" w:hAnsi="Arial" w:cs="Arial"/>
        </w:rPr>
        <w:t>For restricted work or job transfer, if it applies only to the day on which the injury occurred or the illness began, do not record it on the log.</w:t>
      </w:r>
    </w:p>
    <w:p w14:paraId="0E4F165F" w14:textId="77777777" w:rsidR="0036270E" w:rsidRPr="00754844" w:rsidRDefault="007234FF" w:rsidP="00350655">
      <w:pPr>
        <w:numPr>
          <w:ilvl w:val="0"/>
          <w:numId w:val="23"/>
        </w:numPr>
        <w:tabs>
          <w:tab w:val="left" w:pos="720"/>
          <w:tab w:val="left" w:leader="dot" w:pos="9360"/>
        </w:tabs>
        <w:rPr>
          <w:rFonts w:ascii="Arial" w:hAnsi="Arial" w:cs="Arial"/>
        </w:rPr>
      </w:pPr>
      <w:r w:rsidRPr="00754844">
        <w:rPr>
          <w:rFonts w:ascii="Arial" w:hAnsi="Arial" w:cs="Arial"/>
        </w:rPr>
        <w:t>C</w:t>
      </w:r>
      <w:r w:rsidR="0036270E" w:rsidRPr="00754844">
        <w:rPr>
          <w:rFonts w:ascii="Arial" w:hAnsi="Arial" w:cs="Arial"/>
        </w:rPr>
        <w:t xml:space="preserve">ount only up to a total of 180 calendar days.   </w:t>
      </w:r>
    </w:p>
    <w:p w14:paraId="0E4F1660" w14:textId="77777777" w:rsidR="0036270E" w:rsidRPr="00754844" w:rsidRDefault="0036270E" w:rsidP="00350655">
      <w:pPr>
        <w:numPr>
          <w:ilvl w:val="0"/>
          <w:numId w:val="23"/>
        </w:numPr>
        <w:tabs>
          <w:tab w:val="left" w:pos="720"/>
          <w:tab w:val="left" w:leader="dot" w:pos="9360"/>
        </w:tabs>
        <w:rPr>
          <w:rFonts w:ascii="Arial" w:hAnsi="Arial" w:cs="Arial"/>
        </w:rPr>
      </w:pPr>
      <w:r w:rsidRPr="00754844">
        <w:rPr>
          <w:rFonts w:ascii="Arial" w:hAnsi="Arial" w:cs="Arial"/>
        </w:rPr>
        <w:t xml:space="preserve">If </w:t>
      </w:r>
      <w:r w:rsidR="004769E0" w:rsidRPr="00754844">
        <w:rPr>
          <w:rFonts w:ascii="Arial" w:hAnsi="Arial" w:cs="Arial"/>
        </w:rPr>
        <w:t xml:space="preserve">a worker </w:t>
      </w:r>
      <w:r w:rsidRPr="00754844">
        <w:rPr>
          <w:rFonts w:ascii="Arial" w:hAnsi="Arial" w:cs="Arial"/>
        </w:rPr>
        <w:t>leaves the company for some reason unrelated to the injury or illness, such as retirement, a plant closing, or to take another job,</w:t>
      </w:r>
      <w:r w:rsidR="004769E0" w:rsidRPr="00754844">
        <w:rPr>
          <w:rFonts w:ascii="Arial" w:hAnsi="Arial" w:cs="Arial"/>
        </w:rPr>
        <w:t xml:space="preserve"> the</w:t>
      </w:r>
      <w:r w:rsidRPr="00754844">
        <w:rPr>
          <w:rFonts w:ascii="Arial" w:hAnsi="Arial" w:cs="Arial"/>
        </w:rPr>
        <w:t xml:space="preserve"> days away from work or days of restriction/job transfer</w:t>
      </w:r>
      <w:r w:rsidR="004769E0" w:rsidRPr="00754844">
        <w:rPr>
          <w:rFonts w:ascii="Arial" w:hAnsi="Arial" w:cs="Arial"/>
        </w:rPr>
        <w:t xml:space="preserve"> count shall stop</w:t>
      </w:r>
      <w:r w:rsidRPr="00754844">
        <w:rPr>
          <w:rFonts w:ascii="Arial" w:hAnsi="Arial" w:cs="Arial"/>
        </w:rPr>
        <w:t xml:space="preserve">. </w:t>
      </w:r>
    </w:p>
    <w:p w14:paraId="0E4F1661" w14:textId="77777777" w:rsidR="0036270E" w:rsidRPr="00754844" w:rsidRDefault="0036270E" w:rsidP="00350655">
      <w:pPr>
        <w:numPr>
          <w:ilvl w:val="0"/>
          <w:numId w:val="23"/>
        </w:numPr>
        <w:tabs>
          <w:tab w:val="left" w:pos="720"/>
          <w:tab w:val="left" w:leader="dot" w:pos="9360"/>
        </w:tabs>
        <w:rPr>
          <w:rFonts w:ascii="Arial" w:hAnsi="Arial" w:cs="Arial"/>
        </w:rPr>
      </w:pPr>
      <w:r w:rsidRPr="00754844">
        <w:rPr>
          <w:rFonts w:ascii="Arial" w:hAnsi="Arial" w:cs="Arial"/>
        </w:rPr>
        <w:t xml:space="preserve">If </w:t>
      </w:r>
      <w:r w:rsidR="004769E0" w:rsidRPr="00754844">
        <w:rPr>
          <w:rFonts w:ascii="Arial" w:hAnsi="Arial" w:cs="Arial"/>
        </w:rPr>
        <w:t xml:space="preserve">a worker </w:t>
      </w:r>
      <w:r w:rsidRPr="00754844">
        <w:rPr>
          <w:rFonts w:ascii="Arial" w:hAnsi="Arial" w:cs="Arial"/>
        </w:rPr>
        <w:t>leaves</w:t>
      </w:r>
      <w:r w:rsidR="004769E0" w:rsidRPr="00754844">
        <w:rPr>
          <w:rFonts w:ascii="Arial" w:hAnsi="Arial" w:cs="Arial"/>
        </w:rPr>
        <w:t xml:space="preserve"> the</w:t>
      </w:r>
      <w:r w:rsidRPr="00754844">
        <w:rPr>
          <w:rFonts w:ascii="Arial" w:hAnsi="Arial" w:cs="Arial"/>
        </w:rPr>
        <w:t xml:space="preserve"> company because of the injury or illness, estimate the total number of days away or days of restriction/job transfer and enter the day count on the OSHA log. </w:t>
      </w:r>
    </w:p>
    <w:p w14:paraId="0E4F1662" w14:textId="77777777" w:rsidR="0036270E" w:rsidRPr="00754844" w:rsidRDefault="0036270E" w:rsidP="00350655">
      <w:pPr>
        <w:numPr>
          <w:ilvl w:val="0"/>
          <w:numId w:val="23"/>
        </w:numPr>
        <w:tabs>
          <w:tab w:val="left" w:pos="720"/>
          <w:tab w:val="left" w:leader="dot" w:pos="9360"/>
        </w:tabs>
        <w:rPr>
          <w:rFonts w:ascii="Arial" w:hAnsi="Arial" w:cs="Arial"/>
        </w:rPr>
      </w:pPr>
      <w:r w:rsidRPr="00754844">
        <w:rPr>
          <w:rFonts w:ascii="Arial" w:hAnsi="Arial" w:cs="Arial"/>
        </w:rPr>
        <w:t xml:space="preserve">If a case occurs in one year but results in days away during the next calendar year, record the injury or illness </w:t>
      </w:r>
      <w:r w:rsidR="004769E0" w:rsidRPr="00754844">
        <w:rPr>
          <w:rFonts w:ascii="Arial" w:hAnsi="Arial" w:cs="Arial"/>
        </w:rPr>
        <w:t xml:space="preserve">only </w:t>
      </w:r>
      <w:r w:rsidRPr="00754844">
        <w:rPr>
          <w:rFonts w:ascii="Arial" w:hAnsi="Arial" w:cs="Arial"/>
        </w:rPr>
        <w:t xml:space="preserve">once. </w:t>
      </w:r>
      <w:r w:rsidR="004769E0" w:rsidRPr="00754844">
        <w:rPr>
          <w:rFonts w:ascii="Arial" w:hAnsi="Arial" w:cs="Arial"/>
        </w:rPr>
        <w:t>E</w:t>
      </w:r>
      <w:r w:rsidRPr="00754844">
        <w:rPr>
          <w:rFonts w:ascii="Arial" w:hAnsi="Arial" w:cs="Arial"/>
        </w:rPr>
        <w:t xml:space="preserve">nter the number of calendar days away for the injury or illness on the log for the year in which the injury or illness occurred. If the </w:t>
      </w:r>
      <w:r w:rsidR="004769E0" w:rsidRPr="00754844">
        <w:rPr>
          <w:rFonts w:ascii="Arial" w:hAnsi="Arial" w:cs="Arial"/>
        </w:rPr>
        <w:t xml:space="preserve">worker </w:t>
      </w:r>
      <w:r w:rsidRPr="00754844">
        <w:rPr>
          <w:rFonts w:ascii="Arial" w:hAnsi="Arial" w:cs="Arial"/>
        </w:rPr>
        <w:t>is still away from work because of the injury or illness when</w:t>
      </w:r>
      <w:r w:rsidR="004769E0" w:rsidRPr="00754844">
        <w:rPr>
          <w:rFonts w:ascii="Arial" w:hAnsi="Arial" w:cs="Arial"/>
        </w:rPr>
        <w:t xml:space="preserve"> preparations for</w:t>
      </w:r>
      <w:r w:rsidRPr="00754844">
        <w:rPr>
          <w:rFonts w:ascii="Arial" w:hAnsi="Arial" w:cs="Arial"/>
        </w:rPr>
        <w:t xml:space="preserve"> the annual summary</w:t>
      </w:r>
      <w:r w:rsidR="004769E0" w:rsidRPr="00754844">
        <w:rPr>
          <w:rFonts w:ascii="Arial" w:hAnsi="Arial" w:cs="Arial"/>
        </w:rPr>
        <w:t xml:space="preserve"> begin</w:t>
      </w:r>
      <w:r w:rsidRPr="00754844">
        <w:rPr>
          <w:rFonts w:ascii="Arial" w:hAnsi="Arial" w:cs="Arial"/>
        </w:rPr>
        <w:t xml:space="preserve">, estimate the number of calendar days the </w:t>
      </w:r>
      <w:r w:rsidR="004769E0" w:rsidRPr="00754844">
        <w:rPr>
          <w:rFonts w:ascii="Arial" w:hAnsi="Arial" w:cs="Arial"/>
        </w:rPr>
        <w:t xml:space="preserve">worker is expected </w:t>
      </w:r>
      <w:r w:rsidRPr="00754844">
        <w:rPr>
          <w:rFonts w:ascii="Arial" w:hAnsi="Arial" w:cs="Arial"/>
        </w:rPr>
        <w:t xml:space="preserve">to be away </w:t>
      </w:r>
      <w:r w:rsidRPr="00754844">
        <w:rPr>
          <w:rFonts w:ascii="Arial" w:hAnsi="Arial" w:cs="Arial"/>
        </w:rPr>
        <w:lastRenderedPageBreak/>
        <w:t>from work, use this number to calculate the total for the annual summary, and then update the initial log entry later when the day count is known of reaches the 180 cap.</w:t>
      </w:r>
    </w:p>
    <w:p w14:paraId="0E4F1663" w14:textId="77777777" w:rsidR="0036270E" w:rsidRPr="00754844" w:rsidRDefault="0036270E" w:rsidP="00350655">
      <w:pPr>
        <w:numPr>
          <w:ilvl w:val="0"/>
          <w:numId w:val="23"/>
        </w:numPr>
        <w:tabs>
          <w:tab w:val="left" w:pos="720"/>
          <w:tab w:val="left" w:leader="dot" w:pos="9360"/>
        </w:tabs>
        <w:rPr>
          <w:rFonts w:ascii="Arial" w:hAnsi="Arial" w:cs="Arial"/>
        </w:rPr>
      </w:pPr>
      <w:r w:rsidRPr="00754844">
        <w:rPr>
          <w:rFonts w:ascii="Arial" w:hAnsi="Arial" w:cs="Arial"/>
        </w:rPr>
        <w:t xml:space="preserve">If </w:t>
      </w:r>
      <w:r w:rsidR="004769E0" w:rsidRPr="00754844">
        <w:rPr>
          <w:rFonts w:ascii="Arial" w:hAnsi="Arial" w:cs="Arial"/>
        </w:rPr>
        <w:t xml:space="preserve">a worker </w:t>
      </w:r>
      <w:r w:rsidRPr="00754844">
        <w:rPr>
          <w:rFonts w:ascii="Arial" w:hAnsi="Arial" w:cs="Arial"/>
        </w:rPr>
        <w:t>comes to work even though their health care provider has recommended they stay home, enter the number of calendar days away recommended by the physician or other licensed health care professional. If a physician or other licensed health care professional recommends days away, encourage</w:t>
      </w:r>
      <w:r w:rsidR="004769E0" w:rsidRPr="00754844">
        <w:rPr>
          <w:rFonts w:ascii="Arial" w:hAnsi="Arial" w:cs="Arial"/>
        </w:rPr>
        <w:t xml:space="preserve"> the</w:t>
      </w:r>
      <w:r w:rsidRPr="00754844">
        <w:rPr>
          <w:rFonts w:ascii="Arial" w:hAnsi="Arial" w:cs="Arial"/>
        </w:rPr>
        <w:t xml:space="preserve"> </w:t>
      </w:r>
      <w:r w:rsidR="004769E0" w:rsidRPr="00754844">
        <w:rPr>
          <w:rFonts w:ascii="Arial" w:hAnsi="Arial" w:cs="Arial"/>
        </w:rPr>
        <w:t xml:space="preserve">worker </w:t>
      </w:r>
      <w:r w:rsidRPr="00754844">
        <w:rPr>
          <w:rFonts w:ascii="Arial" w:hAnsi="Arial" w:cs="Arial"/>
        </w:rPr>
        <w:t xml:space="preserve">to follow that recommendation. However, the days away must be recorded whether the injured or ill </w:t>
      </w:r>
      <w:r w:rsidR="004769E0" w:rsidRPr="00754844">
        <w:rPr>
          <w:rFonts w:ascii="Arial" w:hAnsi="Arial" w:cs="Arial"/>
        </w:rPr>
        <w:t xml:space="preserve">worker </w:t>
      </w:r>
      <w:r w:rsidRPr="00754844">
        <w:rPr>
          <w:rFonts w:ascii="Arial" w:hAnsi="Arial" w:cs="Arial"/>
        </w:rPr>
        <w:t xml:space="preserve">follows the physician or licensed health care professional’s recommendation or not. If recommendations </w:t>
      </w:r>
      <w:r w:rsidR="00684EB8" w:rsidRPr="00754844">
        <w:rPr>
          <w:rFonts w:ascii="Arial" w:hAnsi="Arial" w:cs="Arial"/>
        </w:rPr>
        <w:t xml:space="preserve">are received </w:t>
      </w:r>
      <w:r w:rsidRPr="00754844">
        <w:rPr>
          <w:rFonts w:ascii="Arial" w:hAnsi="Arial" w:cs="Arial"/>
        </w:rPr>
        <w:t>from two or more physicians or other licensed health care professionals, make a decision as to which recommendation is the most authoritative, and record the case based upon that recommendation.</w:t>
      </w:r>
    </w:p>
    <w:p w14:paraId="0E4F1664" w14:textId="77777777" w:rsidR="0036270E" w:rsidRPr="00754844" w:rsidRDefault="0036270E" w:rsidP="00350655">
      <w:pPr>
        <w:numPr>
          <w:ilvl w:val="0"/>
          <w:numId w:val="23"/>
        </w:numPr>
        <w:tabs>
          <w:tab w:val="left" w:pos="720"/>
          <w:tab w:val="left" w:leader="dot" w:pos="9360"/>
        </w:tabs>
        <w:rPr>
          <w:rFonts w:ascii="Arial" w:hAnsi="Arial" w:cs="Arial"/>
        </w:rPr>
      </w:pPr>
      <w:r w:rsidRPr="00754844">
        <w:rPr>
          <w:rFonts w:ascii="Arial" w:hAnsi="Arial" w:cs="Arial"/>
        </w:rPr>
        <w:t xml:space="preserve">If </w:t>
      </w:r>
      <w:r w:rsidR="00684EB8" w:rsidRPr="00754844">
        <w:rPr>
          <w:rFonts w:ascii="Arial" w:hAnsi="Arial" w:cs="Arial"/>
        </w:rPr>
        <w:t xml:space="preserve">a worker </w:t>
      </w:r>
      <w:r w:rsidRPr="00754844">
        <w:rPr>
          <w:rFonts w:ascii="Arial" w:hAnsi="Arial" w:cs="Arial"/>
        </w:rPr>
        <w:t xml:space="preserve">is recommended by his physician or other licensed health care professional to return to work but the </w:t>
      </w:r>
      <w:r w:rsidR="00684EB8" w:rsidRPr="00754844">
        <w:rPr>
          <w:rFonts w:ascii="Arial" w:hAnsi="Arial" w:cs="Arial"/>
        </w:rPr>
        <w:t xml:space="preserve">worker </w:t>
      </w:r>
      <w:r w:rsidRPr="00754844">
        <w:rPr>
          <w:rFonts w:ascii="Arial" w:hAnsi="Arial" w:cs="Arial"/>
        </w:rPr>
        <w:t xml:space="preserve">stays home anyway, end the count of days away from work on the date the physician or other licensed health care professional recommends that the </w:t>
      </w:r>
      <w:r w:rsidR="00684EB8" w:rsidRPr="00754844">
        <w:rPr>
          <w:rFonts w:ascii="Arial" w:hAnsi="Arial" w:cs="Arial"/>
        </w:rPr>
        <w:t xml:space="preserve">worker </w:t>
      </w:r>
      <w:r w:rsidRPr="00754844">
        <w:rPr>
          <w:rFonts w:ascii="Arial" w:hAnsi="Arial" w:cs="Arial"/>
        </w:rPr>
        <w:t>return to work.</w:t>
      </w:r>
    </w:p>
    <w:p w14:paraId="0E4F1665" w14:textId="77777777" w:rsidR="0036270E" w:rsidRPr="00754844" w:rsidRDefault="00684EB8" w:rsidP="00350655">
      <w:pPr>
        <w:numPr>
          <w:ilvl w:val="0"/>
          <w:numId w:val="23"/>
        </w:numPr>
        <w:tabs>
          <w:tab w:val="left" w:pos="720"/>
          <w:tab w:val="left" w:leader="dot" w:pos="9360"/>
        </w:tabs>
        <w:rPr>
          <w:rFonts w:ascii="Arial" w:hAnsi="Arial" w:cs="Arial"/>
        </w:rPr>
      </w:pPr>
      <w:r w:rsidRPr="00754844">
        <w:rPr>
          <w:rFonts w:ascii="Arial" w:hAnsi="Arial" w:cs="Arial"/>
        </w:rPr>
        <w:t>C</w:t>
      </w:r>
      <w:r w:rsidR="0036270E" w:rsidRPr="00754844">
        <w:rPr>
          <w:rFonts w:ascii="Arial" w:hAnsi="Arial" w:cs="Arial"/>
        </w:rPr>
        <w:t xml:space="preserve">ount the number of calendar days the </w:t>
      </w:r>
      <w:r w:rsidRPr="00754844">
        <w:rPr>
          <w:rFonts w:ascii="Arial" w:hAnsi="Arial" w:cs="Arial"/>
        </w:rPr>
        <w:t xml:space="preserve">worker </w:t>
      </w:r>
      <w:r w:rsidR="0036270E" w:rsidRPr="00754844">
        <w:rPr>
          <w:rFonts w:ascii="Arial" w:hAnsi="Arial" w:cs="Arial"/>
        </w:rPr>
        <w:t xml:space="preserve">was unable to work as a result of the injury or illness, regardless of whether or not the </w:t>
      </w:r>
      <w:r w:rsidRPr="00754844">
        <w:rPr>
          <w:rFonts w:ascii="Arial" w:hAnsi="Arial" w:cs="Arial"/>
        </w:rPr>
        <w:t xml:space="preserve">worker </w:t>
      </w:r>
      <w:r w:rsidR="0036270E" w:rsidRPr="00754844">
        <w:rPr>
          <w:rFonts w:ascii="Arial" w:hAnsi="Arial" w:cs="Arial"/>
        </w:rPr>
        <w:t xml:space="preserve">was scheduled to work on those day(s). Weekends, holidays, vacation days or other days off are included in the total number of days recorded if the </w:t>
      </w:r>
      <w:r w:rsidRPr="00754844">
        <w:rPr>
          <w:rFonts w:ascii="Arial" w:hAnsi="Arial" w:cs="Arial"/>
        </w:rPr>
        <w:t xml:space="preserve">worker </w:t>
      </w:r>
      <w:r w:rsidR="0036270E" w:rsidRPr="00754844">
        <w:rPr>
          <w:rFonts w:ascii="Arial" w:hAnsi="Arial" w:cs="Arial"/>
        </w:rPr>
        <w:t>would not have been able to work on those days because of a work related injury or illness.</w:t>
      </w:r>
    </w:p>
    <w:p w14:paraId="0E4F1666" w14:textId="77777777" w:rsidR="0036270E" w:rsidRPr="00754844" w:rsidRDefault="0036270E" w:rsidP="00350655">
      <w:pPr>
        <w:numPr>
          <w:ilvl w:val="0"/>
          <w:numId w:val="23"/>
        </w:numPr>
        <w:tabs>
          <w:tab w:val="left" w:pos="720"/>
          <w:tab w:val="left" w:leader="dot" w:pos="9360"/>
        </w:tabs>
        <w:rPr>
          <w:rFonts w:ascii="Arial" w:hAnsi="Arial" w:cs="Arial"/>
        </w:rPr>
      </w:pPr>
      <w:r w:rsidRPr="00754844">
        <w:rPr>
          <w:rFonts w:ascii="Arial" w:hAnsi="Arial" w:cs="Arial"/>
        </w:rPr>
        <w:t xml:space="preserve">If </w:t>
      </w:r>
      <w:r w:rsidR="00684EB8" w:rsidRPr="00754844">
        <w:rPr>
          <w:rFonts w:ascii="Arial" w:hAnsi="Arial" w:cs="Arial"/>
        </w:rPr>
        <w:t xml:space="preserve">a worker </w:t>
      </w:r>
      <w:r w:rsidRPr="00754844">
        <w:rPr>
          <w:rFonts w:ascii="Arial" w:hAnsi="Arial" w:cs="Arial"/>
        </w:rPr>
        <w:t>is injured or becomes ill on a Friday and reports to work on a Monday and was not scheduled to work on the weekend record</w:t>
      </w:r>
      <w:r w:rsidR="00684EB8" w:rsidRPr="00754844">
        <w:rPr>
          <w:rFonts w:ascii="Arial" w:hAnsi="Arial" w:cs="Arial"/>
        </w:rPr>
        <w:t xml:space="preserve"> the</w:t>
      </w:r>
      <w:r w:rsidRPr="00754844">
        <w:rPr>
          <w:rFonts w:ascii="Arial" w:hAnsi="Arial" w:cs="Arial"/>
        </w:rPr>
        <w:t xml:space="preserve"> case only if information from a physician or other licensed health care professional</w:t>
      </w:r>
      <w:r w:rsidR="00684EB8" w:rsidRPr="00754844">
        <w:rPr>
          <w:rFonts w:ascii="Arial" w:hAnsi="Arial" w:cs="Arial"/>
        </w:rPr>
        <w:t xml:space="preserve"> is received</w:t>
      </w:r>
      <w:r w:rsidRPr="00754844">
        <w:rPr>
          <w:rFonts w:ascii="Arial" w:hAnsi="Arial" w:cs="Arial"/>
        </w:rPr>
        <w:t xml:space="preserve"> indicating that the </w:t>
      </w:r>
      <w:r w:rsidR="00684EB8" w:rsidRPr="00754844">
        <w:rPr>
          <w:rFonts w:ascii="Arial" w:hAnsi="Arial" w:cs="Arial"/>
        </w:rPr>
        <w:t xml:space="preserve">worker </w:t>
      </w:r>
      <w:r w:rsidRPr="00754844">
        <w:rPr>
          <w:rFonts w:ascii="Arial" w:hAnsi="Arial" w:cs="Arial"/>
        </w:rPr>
        <w:t>should not have worked, or should have performed only restricted work, during the weekend.   The same applies if the injury or illness occurs on the day before scheduled time off such as a holiday, a planned vacation, or temporary plant closing.</w:t>
      </w:r>
    </w:p>
    <w:p w14:paraId="0E4F1667" w14:textId="77777777" w:rsidR="0036270E" w:rsidRPr="00754844" w:rsidRDefault="0036270E" w:rsidP="0036270E">
      <w:pPr>
        <w:tabs>
          <w:tab w:val="left" w:pos="720"/>
          <w:tab w:val="left" w:leader="dot" w:pos="9360"/>
        </w:tabs>
        <w:ind w:left="720"/>
        <w:rPr>
          <w:rFonts w:ascii="Arial" w:hAnsi="Arial" w:cs="Arial"/>
        </w:rPr>
      </w:pPr>
    </w:p>
    <w:p w14:paraId="0E4F1668" w14:textId="77777777" w:rsidR="0036270E" w:rsidRPr="00754844" w:rsidRDefault="0036270E" w:rsidP="0036270E">
      <w:pPr>
        <w:tabs>
          <w:tab w:val="left" w:pos="720"/>
          <w:tab w:val="left" w:leader="dot" w:pos="9360"/>
        </w:tabs>
        <w:rPr>
          <w:rFonts w:ascii="Arial" w:hAnsi="Arial" w:cs="Arial"/>
          <w:b/>
        </w:rPr>
      </w:pPr>
      <w:r w:rsidRPr="00754844">
        <w:rPr>
          <w:rFonts w:ascii="Arial" w:hAnsi="Arial" w:cs="Arial"/>
          <w:b/>
        </w:rPr>
        <w:tab/>
      </w:r>
      <w:r w:rsidR="00371016" w:rsidRPr="00754844">
        <w:rPr>
          <w:rFonts w:ascii="Arial" w:hAnsi="Arial" w:cs="Arial"/>
          <w:b/>
        </w:rPr>
        <w:t>1</w:t>
      </w:r>
      <w:r w:rsidRPr="00754844">
        <w:rPr>
          <w:rFonts w:ascii="Arial" w:hAnsi="Arial" w:cs="Arial"/>
          <w:b/>
        </w:rPr>
        <w:t>.5 Recording restricted work or job transfer.</w:t>
      </w:r>
    </w:p>
    <w:p w14:paraId="0E4F1669" w14:textId="77777777" w:rsidR="0036270E" w:rsidRPr="00754844" w:rsidRDefault="0036270E" w:rsidP="0036270E">
      <w:pPr>
        <w:tabs>
          <w:tab w:val="left" w:pos="720"/>
          <w:tab w:val="left" w:leader="dot" w:pos="9360"/>
        </w:tabs>
        <w:rPr>
          <w:rFonts w:ascii="Arial" w:hAnsi="Arial" w:cs="Arial"/>
        </w:rPr>
      </w:pPr>
    </w:p>
    <w:p w14:paraId="0E4F166A" w14:textId="77777777" w:rsidR="0036270E" w:rsidRPr="00754844" w:rsidRDefault="0036270E" w:rsidP="0036270E">
      <w:pPr>
        <w:tabs>
          <w:tab w:val="left" w:pos="720"/>
          <w:tab w:val="left" w:leader="dot" w:pos="9360"/>
        </w:tabs>
        <w:ind w:left="1440"/>
        <w:rPr>
          <w:rFonts w:ascii="Arial" w:hAnsi="Arial" w:cs="Arial"/>
        </w:rPr>
      </w:pPr>
      <w:r w:rsidRPr="00754844">
        <w:rPr>
          <w:rFonts w:ascii="Arial" w:hAnsi="Arial" w:cs="Arial"/>
        </w:rPr>
        <w:t>When an injury or illness results in restricted work or job transfer, but does not involve death or days away from work, the injury or illness</w:t>
      </w:r>
      <w:r w:rsidR="00945E58" w:rsidRPr="00754844">
        <w:rPr>
          <w:rFonts w:ascii="Arial" w:hAnsi="Arial" w:cs="Arial"/>
        </w:rPr>
        <w:t xml:space="preserve"> shall be recorded</w:t>
      </w:r>
      <w:r w:rsidRPr="00754844">
        <w:rPr>
          <w:rFonts w:ascii="Arial" w:hAnsi="Arial" w:cs="Arial"/>
        </w:rPr>
        <w:t>. Restricted work occurs when, as a result of a work-related injury or illness</w:t>
      </w:r>
      <w:r w:rsidR="00945E58" w:rsidRPr="00754844">
        <w:rPr>
          <w:rFonts w:ascii="Arial" w:hAnsi="Arial" w:cs="Arial"/>
        </w:rPr>
        <w:t>, the work-related injury or illness</w:t>
      </w:r>
      <w:r w:rsidRPr="00754844">
        <w:rPr>
          <w:rFonts w:ascii="Arial" w:hAnsi="Arial" w:cs="Arial"/>
        </w:rPr>
        <w:t>:</w:t>
      </w:r>
    </w:p>
    <w:p w14:paraId="0E4F166B" w14:textId="77777777" w:rsidR="0036270E" w:rsidRPr="00754844" w:rsidRDefault="0036270E" w:rsidP="0036270E">
      <w:pPr>
        <w:tabs>
          <w:tab w:val="left" w:pos="720"/>
          <w:tab w:val="left" w:leader="dot" w:pos="9360"/>
        </w:tabs>
        <w:ind w:left="720"/>
        <w:rPr>
          <w:rFonts w:ascii="Arial" w:hAnsi="Arial" w:cs="Arial"/>
        </w:rPr>
      </w:pPr>
    </w:p>
    <w:p w14:paraId="0E4F166C" w14:textId="77777777" w:rsidR="0036270E" w:rsidRPr="00754844" w:rsidRDefault="0036270E" w:rsidP="00350655">
      <w:pPr>
        <w:numPr>
          <w:ilvl w:val="0"/>
          <w:numId w:val="24"/>
        </w:numPr>
        <w:tabs>
          <w:tab w:val="left" w:pos="720"/>
          <w:tab w:val="left" w:leader="dot" w:pos="9360"/>
        </w:tabs>
        <w:rPr>
          <w:rFonts w:ascii="Arial" w:hAnsi="Arial" w:cs="Arial"/>
        </w:rPr>
      </w:pPr>
      <w:r w:rsidRPr="00754844">
        <w:rPr>
          <w:rFonts w:ascii="Arial" w:hAnsi="Arial" w:cs="Arial"/>
        </w:rPr>
        <w:t xml:space="preserve">Keeps the </w:t>
      </w:r>
      <w:r w:rsidR="00945E58" w:rsidRPr="00754844">
        <w:rPr>
          <w:rFonts w:ascii="Arial" w:hAnsi="Arial" w:cs="Arial"/>
        </w:rPr>
        <w:t xml:space="preserve">worker </w:t>
      </w:r>
      <w:r w:rsidRPr="00754844">
        <w:rPr>
          <w:rFonts w:ascii="Arial" w:hAnsi="Arial" w:cs="Arial"/>
        </w:rPr>
        <w:t>from performing one or more of the routine functions of his or her job, or from working the full workday that he or she would otherwise have been scheduled to work; or</w:t>
      </w:r>
    </w:p>
    <w:p w14:paraId="0E4F166D" w14:textId="77777777" w:rsidR="0036270E" w:rsidRPr="00754844" w:rsidRDefault="0036270E" w:rsidP="00350655">
      <w:pPr>
        <w:numPr>
          <w:ilvl w:val="0"/>
          <w:numId w:val="24"/>
        </w:numPr>
        <w:tabs>
          <w:tab w:val="left" w:pos="720"/>
          <w:tab w:val="left" w:leader="dot" w:pos="9360"/>
        </w:tabs>
        <w:rPr>
          <w:rFonts w:ascii="Arial" w:hAnsi="Arial" w:cs="Arial"/>
        </w:rPr>
      </w:pPr>
      <w:r w:rsidRPr="00754844">
        <w:rPr>
          <w:rFonts w:ascii="Arial" w:hAnsi="Arial" w:cs="Arial"/>
        </w:rPr>
        <w:t xml:space="preserve">A physician or other licensed health care professional recommends that the </w:t>
      </w:r>
      <w:r w:rsidR="00945E58" w:rsidRPr="00754844">
        <w:rPr>
          <w:rFonts w:ascii="Arial" w:hAnsi="Arial" w:cs="Arial"/>
        </w:rPr>
        <w:t xml:space="preserve">worker </w:t>
      </w:r>
      <w:r w:rsidRPr="00754844">
        <w:rPr>
          <w:rFonts w:ascii="Arial" w:hAnsi="Arial" w:cs="Arial"/>
        </w:rPr>
        <w:t>not perform one or more of the routine functions of his or her job, or not work the full workday that he or she would otherwise have been scheduled to work.</w:t>
      </w:r>
    </w:p>
    <w:p w14:paraId="0E4F166E" w14:textId="77777777" w:rsidR="0036270E" w:rsidRPr="00754844" w:rsidRDefault="0036270E" w:rsidP="00350655">
      <w:pPr>
        <w:numPr>
          <w:ilvl w:val="0"/>
          <w:numId w:val="27"/>
        </w:numPr>
        <w:tabs>
          <w:tab w:val="left" w:pos="720"/>
          <w:tab w:val="left" w:leader="dot" w:pos="9360"/>
        </w:tabs>
        <w:rPr>
          <w:rFonts w:ascii="Arial" w:hAnsi="Arial" w:cs="Arial"/>
        </w:rPr>
      </w:pPr>
      <w:r w:rsidRPr="00754844">
        <w:rPr>
          <w:rFonts w:ascii="Arial" w:hAnsi="Arial" w:cs="Arial"/>
        </w:rPr>
        <w:t xml:space="preserve">For recordkeeping purposes, </w:t>
      </w:r>
      <w:r w:rsidR="00945E58" w:rsidRPr="00754844">
        <w:rPr>
          <w:rFonts w:ascii="Arial" w:hAnsi="Arial" w:cs="Arial"/>
        </w:rPr>
        <w:t xml:space="preserve">a worker’s </w:t>
      </w:r>
      <w:r w:rsidRPr="00754844">
        <w:rPr>
          <w:rFonts w:ascii="Arial" w:hAnsi="Arial" w:cs="Arial"/>
        </w:rPr>
        <w:t xml:space="preserve">routine functions are those work activities the </w:t>
      </w:r>
      <w:r w:rsidR="00945E58" w:rsidRPr="00754844">
        <w:rPr>
          <w:rFonts w:ascii="Arial" w:hAnsi="Arial" w:cs="Arial"/>
        </w:rPr>
        <w:t xml:space="preserve">worker </w:t>
      </w:r>
      <w:r w:rsidRPr="00754844">
        <w:rPr>
          <w:rFonts w:ascii="Arial" w:hAnsi="Arial" w:cs="Arial"/>
        </w:rPr>
        <w:t>regularly performs at least once per week.</w:t>
      </w:r>
    </w:p>
    <w:p w14:paraId="0E4F166F" w14:textId="77777777" w:rsidR="0036270E" w:rsidRPr="00754844" w:rsidRDefault="0036270E" w:rsidP="00350655">
      <w:pPr>
        <w:numPr>
          <w:ilvl w:val="0"/>
          <w:numId w:val="27"/>
        </w:numPr>
        <w:tabs>
          <w:tab w:val="left" w:pos="720"/>
          <w:tab w:val="left" w:leader="dot" w:pos="9360"/>
        </w:tabs>
        <w:rPr>
          <w:rFonts w:ascii="Arial" w:hAnsi="Arial" w:cs="Arial"/>
        </w:rPr>
      </w:pPr>
      <w:r w:rsidRPr="00754844">
        <w:rPr>
          <w:rFonts w:ascii="Arial" w:hAnsi="Arial" w:cs="Arial"/>
        </w:rPr>
        <w:t>If the restricted work or job transfer only applies to the day on which the injury or illness began, do not record that one day on the log.</w:t>
      </w:r>
    </w:p>
    <w:p w14:paraId="0E4F1670" w14:textId="77777777" w:rsidR="0036270E" w:rsidRPr="00754844" w:rsidRDefault="0036270E" w:rsidP="00350655">
      <w:pPr>
        <w:numPr>
          <w:ilvl w:val="0"/>
          <w:numId w:val="27"/>
        </w:numPr>
        <w:tabs>
          <w:tab w:val="left" w:pos="720"/>
          <w:tab w:val="left" w:leader="dot" w:pos="9360"/>
        </w:tabs>
        <w:rPr>
          <w:rFonts w:ascii="Arial" w:hAnsi="Arial" w:cs="Arial"/>
        </w:rPr>
      </w:pPr>
      <w:r w:rsidRPr="00754844">
        <w:rPr>
          <w:rFonts w:ascii="Arial" w:hAnsi="Arial" w:cs="Arial"/>
        </w:rPr>
        <w:t>If the injured or ill worker produces fewer goods or services than he or she would have produced prior to the injury or illness, but otherwise performs all of the routine functions of his or her work, the case is not considered restricted work.</w:t>
      </w:r>
    </w:p>
    <w:p w14:paraId="0E4F1671" w14:textId="77777777" w:rsidR="0036270E" w:rsidRPr="00754844" w:rsidRDefault="0036270E" w:rsidP="00350655">
      <w:pPr>
        <w:numPr>
          <w:ilvl w:val="0"/>
          <w:numId w:val="27"/>
        </w:numPr>
        <w:tabs>
          <w:tab w:val="left" w:pos="720"/>
          <w:tab w:val="left" w:leader="dot" w:pos="9360"/>
        </w:tabs>
        <w:rPr>
          <w:rFonts w:ascii="Arial" w:hAnsi="Arial" w:cs="Arial"/>
        </w:rPr>
      </w:pPr>
      <w:r w:rsidRPr="00754844">
        <w:rPr>
          <w:rFonts w:ascii="Arial" w:hAnsi="Arial" w:cs="Arial"/>
        </w:rPr>
        <w:lastRenderedPageBreak/>
        <w:t xml:space="preserve">If the restrictions from the physician or other licensed health care professional is vague, such as for the </w:t>
      </w:r>
      <w:r w:rsidR="00945E58" w:rsidRPr="00754844">
        <w:rPr>
          <w:rFonts w:ascii="Arial" w:hAnsi="Arial" w:cs="Arial"/>
        </w:rPr>
        <w:t xml:space="preserve">worker </w:t>
      </w:r>
      <w:r w:rsidRPr="00754844">
        <w:rPr>
          <w:rFonts w:ascii="Arial" w:hAnsi="Arial" w:cs="Arial"/>
        </w:rPr>
        <w:t xml:space="preserve">to engage in “light duty” or “take it easy for a week”, you may ask that person whether the </w:t>
      </w:r>
      <w:r w:rsidR="00C234EA" w:rsidRPr="00754844">
        <w:rPr>
          <w:rFonts w:ascii="Arial" w:hAnsi="Arial" w:cs="Arial"/>
        </w:rPr>
        <w:t xml:space="preserve">worker </w:t>
      </w:r>
      <w:r w:rsidRPr="00754844">
        <w:rPr>
          <w:rFonts w:ascii="Arial" w:hAnsi="Arial" w:cs="Arial"/>
        </w:rPr>
        <w:t>can do all of his or her routine job functions and work all of his or her normally assigned work shift. If the answer to both of these questions is “Yes”, then the case does not involve a work restriction and does not have to be recorded as such. If the answer to one or both of these questions is “No”, the case involves restricted work and must be recorded as a restricted work case. If unable to obtain this additional information from the physician or other licensed health care professional who recommended the restriction, record the injury or illness as a case involving restricted work.</w:t>
      </w:r>
    </w:p>
    <w:p w14:paraId="0E4F1672" w14:textId="77777777" w:rsidR="0036270E" w:rsidRPr="00754844" w:rsidRDefault="0036270E" w:rsidP="00350655">
      <w:pPr>
        <w:numPr>
          <w:ilvl w:val="0"/>
          <w:numId w:val="27"/>
        </w:numPr>
        <w:tabs>
          <w:tab w:val="left" w:pos="720"/>
          <w:tab w:val="left" w:leader="dot" w:pos="9360"/>
        </w:tabs>
        <w:rPr>
          <w:rFonts w:ascii="Arial" w:hAnsi="Arial" w:cs="Arial"/>
        </w:rPr>
      </w:pPr>
      <w:r w:rsidRPr="00754844">
        <w:rPr>
          <w:rFonts w:ascii="Arial" w:hAnsi="Arial" w:cs="Arial"/>
        </w:rPr>
        <w:t xml:space="preserve">If the injured or ill worker is permanently transferred to another job that eliminates the routine functions the </w:t>
      </w:r>
      <w:r w:rsidR="00C234EA" w:rsidRPr="00754844">
        <w:rPr>
          <w:rFonts w:ascii="Arial" w:hAnsi="Arial" w:cs="Arial"/>
        </w:rPr>
        <w:t xml:space="preserve">worker </w:t>
      </w:r>
      <w:r w:rsidRPr="00754844">
        <w:rPr>
          <w:rFonts w:ascii="Arial" w:hAnsi="Arial" w:cs="Arial"/>
        </w:rPr>
        <w:t xml:space="preserve">was restricted from performing, stop the day count when the modification or change is made permanent. </w:t>
      </w:r>
      <w:r w:rsidR="00C234EA" w:rsidRPr="00754844">
        <w:rPr>
          <w:rFonts w:ascii="Arial" w:hAnsi="Arial" w:cs="Arial"/>
        </w:rPr>
        <w:t>C</w:t>
      </w:r>
      <w:r w:rsidRPr="00754844">
        <w:rPr>
          <w:rFonts w:ascii="Arial" w:hAnsi="Arial" w:cs="Arial"/>
        </w:rPr>
        <w:t>ount at least one day of restricted work or job transfer for such cases.</w:t>
      </w:r>
    </w:p>
    <w:p w14:paraId="0E4F1673" w14:textId="77777777" w:rsidR="0036270E" w:rsidRPr="00754844" w:rsidRDefault="0036270E" w:rsidP="0036270E">
      <w:pPr>
        <w:tabs>
          <w:tab w:val="left" w:pos="720"/>
          <w:tab w:val="left" w:leader="dot" w:pos="9360"/>
        </w:tabs>
        <w:ind w:left="720"/>
        <w:rPr>
          <w:rFonts w:ascii="Arial" w:hAnsi="Arial" w:cs="Arial"/>
        </w:rPr>
      </w:pPr>
    </w:p>
    <w:p w14:paraId="0E4F1674" w14:textId="77777777" w:rsidR="0036270E" w:rsidRPr="00754844" w:rsidRDefault="0036270E" w:rsidP="0036270E">
      <w:pPr>
        <w:tabs>
          <w:tab w:val="left" w:pos="720"/>
          <w:tab w:val="left" w:leader="dot" w:pos="9360"/>
        </w:tabs>
        <w:rPr>
          <w:rFonts w:ascii="Arial" w:hAnsi="Arial" w:cs="Arial"/>
          <w:b/>
        </w:rPr>
      </w:pPr>
      <w:r w:rsidRPr="00754844">
        <w:rPr>
          <w:rFonts w:ascii="Arial" w:hAnsi="Arial" w:cs="Arial"/>
          <w:b/>
        </w:rPr>
        <w:t xml:space="preserve">        </w:t>
      </w:r>
      <w:r w:rsidR="00371016" w:rsidRPr="00754844">
        <w:rPr>
          <w:rFonts w:ascii="Arial" w:hAnsi="Arial" w:cs="Arial"/>
          <w:b/>
        </w:rPr>
        <w:tab/>
        <w:t>1</w:t>
      </w:r>
      <w:r w:rsidRPr="00754844">
        <w:rPr>
          <w:rFonts w:ascii="Arial" w:hAnsi="Arial" w:cs="Arial"/>
          <w:b/>
        </w:rPr>
        <w:t>.6 Recording criteria for cases involving occupational hearing loss.</w:t>
      </w:r>
    </w:p>
    <w:p w14:paraId="0E4F1675" w14:textId="77777777" w:rsidR="0036270E" w:rsidRPr="00754844" w:rsidRDefault="0036270E" w:rsidP="0036270E">
      <w:pPr>
        <w:tabs>
          <w:tab w:val="left" w:pos="720"/>
          <w:tab w:val="left" w:leader="dot" w:pos="9360"/>
        </w:tabs>
        <w:rPr>
          <w:rFonts w:ascii="Arial" w:hAnsi="Arial" w:cs="Arial"/>
        </w:rPr>
      </w:pPr>
    </w:p>
    <w:p w14:paraId="0E4F1676" w14:textId="77777777" w:rsidR="00FA5539" w:rsidRPr="00754844" w:rsidRDefault="0036270E" w:rsidP="00FA5539">
      <w:pPr>
        <w:numPr>
          <w:ilvl w:val="1"/>
          <w:numId w:val="25"/>
        </w:numPr>
        <w:tabs>
          <w:tab w:val="clear" w:pos="2520"/>
          <w:tab w:val="left" w:pos="720"/>
          <w:tab w:val="num" w:pos="1440"/>
          <w:tab w:val="left" w:leader="dot" w:pos="9360"/>
        </w:tabs>
        <w:ind w:left="1440"/>
        <w:rPr>
          <w:rFonts w:ascii="Arial" w:hAnsi="Arial" w:cs="Arial"/>
          <w:b/>
        </w:rPr>
      </w:pPr>
      <w:r w:rsidRPr="00754844">
        <w:rPr>
          <w:rFonts w:ascii="Arial" w:hAnsi="Arial" w:cs="Arial"/>
          <w:b/>
        </w:rPr>
        <w:t>Basic requirement</w:t>
      </w:r>
      <w:r w:rsidRPr="00754844">
        <w:rPr>
          <w:rFonts w:ascii="Arial" w:hAnsi="Arial" w:cs="Arial"/>
        </w:rPr>
        <w:t xml:space="preserve">. If </w:t>
      </w:r>
      <w:r w:rsidR="00620F49" w:rsidRPr="00754844">
        <w:rPr>
          <w:rFonts w:ascii="Arial" w:hAnsi="Arial" w:cs="Arial"/>
        </w:rPr>
        <w:t xml:space="preserve">a worker’s </w:t>
      </w:r>
      <w:r w:rsidRPr="00754844">
        <w:rPr>
          <w:rFonts w:ascii="Arial" w:hAnsi="Arial" w:cs="Arial"/>
        </w:rPr>
        <w:t xml:space="preserve">hearing test (audiogram) reveals that the </w:t>
      </w:r>
      <w:r w:rsidR="00620F49" w:rsidRPr="00754844">
        <w:rPr>
          <w:rFonts w:ascii="Arial" w:hAnsi="Arial" w:cs="Arial"/>
        </w:rPr>
        <w:t xml:space="preserve">worker </w:t>
      </w:r>
      <w:r w:rsidRPr="00754844">
        <w:rPr>
          <w:rFonts w:ascii="Arial" w:hAnsi="Arial" w:cs="Arial"/>
        </w:rPr>
        <w:t xml:space="preserve">has experienced a work-related Standard Threshold Shift (STS) in hearing in one or both ears, and the </w:t>
      </w:r>
      <w:r w:rsidR="00620F49" w:rsidRPr="00754844">
        <w:rPr>
          <w:rFonts w:ascii="Arial" w:hAnsi="Arial" w:cs="Arial"/>
        </w:rPr>
        <w:t xml:space="preserve">worker’s </w:t>
      </w:r>
      <w:r w:rsidRPr="00754844">
        <w:rPr>
          <w:rFonts w:ascii="Arial" w:hAnsi="Arial" w:cs="Arial"/>
        </w:rPr>
        <w:t>total hearing level is 25 decibels (dB) or more above audiometric zero (averaged at 2000, 3000, and 4000 Hz) in the same (ear</w:t>
      </w:r>
      <w:proofErr w:type="gramStart"/>
      <w:r w:rsidRPr="00754844">
        <w:rPr>
          <w:rFonts w:ascii="Arial" w:hAnsi="Arial" w:cs="Arial"/>
        </w:rPr>
        <w:t>)s</w:t>
      </w:r>
      <w:proofErr w:type="gramEnd"/>
      <w:r w:rsidRPr="00754844">
        <w:rPr>
          <w:rFonts w:ascii="Arial" w:hAnsi="Arial" w:cs="Arial"/>
        </w:rPr>
        <w:t xml:space="preserve">) as the STS, record the case on the log. </w:t>
      </w:r>
    </w:p>
    <w:p w14:paraId="0E4F1677" w14:textId="77777777" w:rsidR="00FA5539" w:rsidRPr="00754844" w:rsidRDefault="0018707B" w:rsidP="00350655">
      <w:pPr>
        <w:numPr>
          <w:ilvl w:val="1"/>
          <w:numId w:val="25"/>
        </w:numPr>
        <w:tabs>
          <w:tab w:val="clear" w:pos="2520"/>
          <w:tab w:val="left" w:pos="720"/>
          <w:tab w:val="num" w:pos="1440"/>
          <w:tab w:val="left" w:leader="dot" w:pos="9360"/>
        </w:tabs>
        <w:ind w:left="1440"/>
        <w:rPr>
          <w:rFonts w:ascii="Arial" w:hAnsi="Arial" w:cs="Arial"/>
          <w:b/>
        </w:rPr>
      </w:pPr>
      <w:r w:rsidRPr="00754844">
        <w:rPr>
          <w:rFonts w:ascii="Arial" w:hAnsi="Arial" w:cs="Arial"/>
          <w:b/>
        </w:rPr>
        <w:t xml:space="preserve">STANDARD THRESHOLD SHIFT (STS):  </w:t>
      </w:r>
      <w:r w:rsidRPr="00754844">
        <w:rPr>
          <w:rFonts w:ascii="Arial" w:hAnsi="Arial" w:cs="Arial"/>
        </w:rPr>
        <w:t>Defined as a change in hearing threshold, relative to the baseline audiogram for that employee, of an average or 10 decibels (dB) or more at 2000, 3000, and 4000 hertz (Hz) in one or both ears</w:t>
      </w:r>
    </w:p>
    <w:p w14:paraId="0E4F1678" w14:textId="77777777" w:rsidR="0036270E" w:rsidRPr="00754844" w:rsidRDefault="0036270E" w:rsidP="00350655">
      <w:pPr>
        <w:numPr>
          <w:ilvl w:val="1"/>
          <w:numId w:val="25"/>
        </w:numPr>
        <w:tabs>
          <w:tab w:val="clear" w:pos="2520"/>
          <w:tab w:val="left" w:pos="720"/>
          <w:tab w:val="num" w:pos="1440"/>
          <w:tab w:val="left" w:leader="dot" w:pos="9360"/>
        </w:tabs>
        <w:ind w:left="1440"/>
        <w:rPr>
          <w:rFonts w:ascii="Arial" w:hAnsi="Arial" w:cs="Arial"/>
          <w:b/>
        </w:rPr>
      </w:pPr>
      <w:r w:rsidRPr="00754844">
        <w:rPr>
          <w:rFonts w:ascii="Arial" w:hAnsi="Arial" w:cs="Arial"/>
          <w:b/>
        </w:rPr>
        <w:t>Evaluating STS and 25-dB hearing level</w:t>
      </w:r>
    </w:p>
    <w:p w14:paraId="0E4F1679" w14:textId="77777777" w:rsidR="0036270E" w:rsidRPr="00754844" w:rsidRDefault="0036270E" w:rsidP="00350655">
      <w:pPr>
        <w:numPr>
          <w:ilvl w:val="0"/>
          <w:numId w:val="26"/>
        </w:numPr>
        <w:tabs>
          <w:tab w:val="left" w:pos="720"/>
          <w:tab w:val="left" w:leader="dot" w:pos="9360"/>
        </w:tabs>
        <w:rPr>
          <w:rFonts w:ascii="Arial" w:hAnsi="Arial" w:cs="Arial"/>
        </w:rPr>
      </w:pPr>
      <w:r w:rsidRPr="00754844">
        <w:rPr>
          <w:rFonts w:ascii="Arial" w:hAnsi="Arial" w:cs="Arial"/>
          <w:b/>
        </w:rPr>
        <w:t>STS -</w:t>
      </w:r>
      <w:r w:rsidRPr="00754844">
        <w:rPr>
          <w:rFonts w:ascii="Arial" w:hAnsi="Arial" w:cs="Arial"/>
        </w:rPr>
        <w:t xml:space="preserve"> If the </w:t>
      </w:r>
      <w:r w:rsidR="00620F49" w:rsidRPr="00754844">
        <w:rPr>
          <w:rFonts w:ascii="Arial" w:hAnsi="Arial" w:cs="Arial"/>
        </w:rPr>
        <w:t xml:space="preserve">worker </w:t>
      </w:r>
      <w:r w:rsidRPr="00754844">
        <w:rPr>
          <w:rFonts w:ascii="Arial" w:hAnsi="Arial" w:cs="Arial"/>
        </w:rPr>
        <w:t xml:space="preserve">has never previously experienced a recordable hearing loss, compare the </w:t>
      </w:r>
      <w:r w:rsidR="00620F49" w:rsidRPr="00754844">
        <w:rPr>
          <w:rFonts w:ascii="Arial" w:hAnsi="Arial" w:cs="Arial"/>
        </w:rPr>
        <w:t xml:space="preserve">worker’s </w:t>
      </w:r>
      <w:r w:rsidRPr="00754844">
        <w:rPr>
          <w:rFonts w:ascii="Arial" w:hAnsi="Arial" w:cs="Arial"/>
        </w:rPr>
        <w:t xml:space="preserve">current audiogram with that </w:t>
      </w:r>
      <w:r w:rsidR="00620F49" w:rsidRPr="00754844">
        <w:rPr>
          <w:rFonts w:ascii="Arial" w:hAnsi="Arial" w:cs="Arial"/>
        </w:rPr>
        <w:t xml:space="preserve">worker’s </w:t>
      </w:r>
      <w:r w:rsidRPr="00754844">
        <w:rPr>
          <w:rFonts w:ascii="Arial" w:hAnsi="Arial" w:cs="Arial"/>
        </w:rPr>
        <w:t xml:space="preserve">baseline audiogram. If the </w:t>
      </w:r>
      <w:r w:rsidR="00620F49" w:rsidRPr="00754844">
        <w:rPr>
          <w:rFonts w:ascii="Arial" w:hAnsi="Arial" w:cs="Arial"/>
        </w:rPr>
        <w:t xml:space="preserve">worker </w:t>
      </w:r>
      <w:r w:rsidRPr="00754844">
        <w:rPr>
          <w:rFonts w:ascii="Arial" w:hAnsi="Arial" w:cs="Arial"/>
        </w:rPr>
        <w:t xml:space="preserve">has previously experienced a recordable hearing loss, compare the </w:t>
      </w:r>
      <w:r w:rsidR="00620F49" w:rsidRPr="00754844">
        <w:rPr>
          <w:rFonts w:ascii="Arial" w:hAnsi="Arial" w:cs="Arial"/>
        </w:rPr>
        <w:t xml:space="preserve">worker’s </w:t>
      </w:r>
      <w:r w:rsidRPr="00754844">
        <w:rPr>
          <w:rFonts w:ascii="Arial" w:hAnsi="Arial" w:cs="Arial"/>
        </w:rPr>
        <w:t xml:space="preserve">current audiogram with the </w:t>
      </w:r>
      <w:r w:rsidR="00620F49" w:rsidRPr="00754844">
        <w:rPr>
          <w:rFonts w:ascii="Arial" w:hAnsi="Arial" w:cs="Arial"/>
        </w:rPr>
        <w:t xml:space="preserve">worker’s </w:t>
      </w:r>
      <w:r w:rsidRPr="00754844">
        <w:rPr>
          <w:rFonts w:ascii="Arial" w:hAnsi="Arial" w:cs="Arial"/>
        </w:rPr>
        <w:t xml:space="preserve">revised baseline audiogram (the audiogram reflecting the </w:t>
      </w:r>
      <w:r w:rsidR="00620F49" w:rsidRPr="00754844">
        <w:rPr>
          <w:rFonts w:ascii="Arial" w:hAnsi="Arial" w:cs="Arial"/>
        </w:rPr>
        <w:t xml:space="preserve">worker’s </w:t>
      </w:r>
      <w:r w:rsidRPr="00754844">
        <w:rPr>
          <w:rFonts w:ascii="Arial" w:hAnsi="Arial" w:cs="Arial"/>
        </w:rPr>
        <w:t>previous recordable hearing loss case).</w:t>
      </w:r>
    </w:p>
    <w:p w14:paraId="0E4F167A" w14:textId="77777777" w:rsidR="0036270E" w:rsidRPr="00754844" w:rsidRDefault="0036270E" w:rsidP="00350655">
      <w:pPr>
        <w:numPr>
          <w:ilvl w:val="0"/>
          <w:numId w:val="26"/>
        </w:numPr>
        <w:tabs>
          <w:tab w:val="left" w:pos="720"/>
          <w:tab w:val="left" w:leader="dot" w:pos="9360"/>
        </w:tabs>
        <w:rPr>
          <w:rFonts w:ascii="Arial" w:hAnsi="Arial" w:cs="Arial"/>
        </w:rPr>
      </w:pPr>
      <w:r w:rsidRPr="00754844">
        <w:rPr>
          <w:rFonts w:ascii="Arial" w:hAnsi="Arial" w:cs="Arial"/>
          <w:b/>
        </w:rPr>
        <w:t>25-dB loss</w:t>
      </w:r>
      <w:r w:rsidRPr="00754844">
        <w:rPr>
          <w:rFonts w:ascii="Arial" w:hAnsi="Arial" w:cs="Arial"/>
        </w:rPr>
        <w:t xml:space="preserve"> - Audiometric test results reflect the </w:t>
      </w:r>
      <w:r w:rsidR="00620F49" w:rsidRPr="00754844">
        <w:rPr>
          <w:rFonts w:ascii="Arial" w:hAnsi="Arial" w:cs="Arial"/>
        </w:rPr>
        <w:t xml:space="preserve">worker’s </w:t>
      </w:r>
      <w:r w:rsidRPr="00754844">
        <w:rPr>
          <w:rFonts w:ascii="Arial" w:hAnsi="Arial" w:cs="Arial"/>
        </w:rPr>
        <w:t xml:space="preserve">overall hearing ability in comparison to audiometric zero. Average hearing level at 2000, 3000, and 4000 Hz determines whether or not the </w:t>
      </w:r>
      <w:r w:rsidR="00620F49" w:rsidRPr="00754844">
        <w:rPr>
          <w:rFonts w:ascii="Arial" w:hAnsi="Arial" w:cs="Arial"/>
        </w:rPr>
        <w:t xml:space="preserve">worker’s </w:t>
      </w:r>
      <w:r w:rsidRPr="00754844">
        <w:rPr>
          <w:rFonts w:ascii="Arial" w:hAnsi="Arial" w:cs="Arial"/>
        </w:rPr>
        <w:t>total hearing level is 25 dB or more.</w:t>
      </w:r>
    </w:p>
    <w:p w14:paraId="0E4F167B" w14:textId="77777777" w:rsidR="0036270E" w:rsidRPr="00754844" w:rsidRDefault="00620F49" w:rsidP="00350655">
      <w:pPr>
        <w:numPr>
          <w:ilvl w:val="0"/>
          <w:numId w:val="26"/>
        </w:numPr>
        <w:tabs>
          <w:tab w:val="left" w:pos="720"/>
          <w:tab w:val="left" w:leader="dot" w:pos="9360"/>
        </w:tabs>
        <w:rPr>
          <w:rFonts w:ascii="Arial" w:hAnsi="Arial" w:cs="Arial"/>
        </w:rPr>
      </w:pPr>
      <w:r w:rsidRPr="00754844">
        <w:rPr>
          <w:rFonts w:ascii="Arial" w:hAnsi="Arial" w:cs="Arial"/>
        </w:rPr>
        <w:t>A</w:t>
      </w:r>
      <w:r w:rsidR="0036270E" w:rsidRPr="00754844">
        <w:rPr>
          <w:rFonts w:ascii="Arial" w:hAnsi="Arial" w:cs="Arial"/>
        </w:rPr>
        <w:t>djust the current audiogram to reflect the effects of aging on hearing by using Tables F-1 or F-2, as appropriate (</w:t>
      </w:r>
      <w:hyperlink r:id="rId18" w:history="1">
        <w:r w:rsidR="0036270E" w:rsidRPr="00754844">
          <w:rPr>
            <w:rStyle w:val="Hyperlink"/>
            <w:rFonts w:ascii="Arial" w:hAnsi="Arial" w:cs="Arial"/>
          </w:rPr>
          <w:t>Age Correction Tables</w:t>
        </w:r>
      </w:hyperlink>
      <w:r w:rsidR="0036270E" w:rsidRPr="00754844">
        <w:rPr>
          <w:rFonts w:ascii="Arial" w:hAnsi="Arial" w:cs="Arial"/>
        </w:rPr>
        <w:t xml:space="preserve">, http://www.osha.gov/pls/oshaweb/owadisp.show_document?p_table=STANDARDS&amp;p_id=9741). </w:t>
      </w:r>
      <w:r w:rsidR="00DA07D7" w:rsidRPr="00754844">
        <w:rPr>
          <w:rFonts w:ascii="Arial" w:hAnsi="Arial" w:cs="Arial"/>
        </w:rPr>
        <w:t xml:space="preserve">Do </w:t>
      </w:r>
      <w:r w:rsidR="0036270E" w:rsidRPr="00754844">
        <w:rPr>
          <w:rFonts w:ascii="Arial" w:hAnsi="Arial" w:cs="Arial"/>
        </w:rPr>
        <w:t xml:space="preserve">not use an age adjustment when determining whether the </w:t>
      </w:r>
      <w:r w:rsidR="00DA07D7" w:rsidRPr="00754844">
        <w:rPr>
          <w:rFonts w:ascii="Arial" w:hAnsi="Arial" w:cs="Arial"/>
        </w:rPr>
        <w:t xml:space="preserve">worker’s </w:t>
      </w:r>
      <w:r w:rsidR="0036270E" w:rsidRPr="00754844">
        <w:rPr>
          <w:rFonts w:ascii="Arial" w:hAnsi="Arial" w:cs="Arial"/>
        </w:rPr>
        <w:t>total hearing level is 25 dB or more above audiometric zero.</w:t>
      </w:r>
    </w:p>
    <w:p w14:paraId="0E4F167C" w14:textId="77777777" w:rsidR="0036270E" w:rsidRPr="00754844" w:rsidRDefault="00DA07D7" w:rsidP="00350655">
      <w:pPr>
        <w:numPr>
          <w:ilvl w:val="0"/>
          <w:numId w:val="26"/>
        </w:numPr>
        <w:tabs>
          <w:tab w:val="left" w:pos="720"/>
          <w:tab w:val="left" w:leader="dot" w:pos="9360"/>
        </w:tabs>
        <w:rPr>
          <w:rFonts w:ascii="Arial" w:hAnsi="Arial" w:cs="Arial"/>
        </w:rPr>
      </w:pPr>
      <w:r w:rsidRPr="00754844">
        <w:rPr>
          <w:rFonts w:ascii="Arial" w:hAnsi="Arial" w:cs="Arial"/>
        </w:rPr>
        <w:t xml:space="preserve">Do not </w:t>
      </w:r>
      <w:r w:rsidR="0036270E" w:rsidRPr="00754844">
        <w:rPr>
          <w:rFonts w:ascii="Arial" w:hAnsi="Arial" w:cs="Arial"/>
        </w:rPr>
        <w:t>record the hearing loss if</w:t>
      </w:r>
      <w:r w:rsidRPr="00754844">
        <w:rPr>
          <w:rFonts w:ascii="Arial" w:hAnsi="Arial" w:cs="Arial"/>
        </w:rPr>
        <w:t xml:space="preserve"> the intention is</w:t>
      </w:r>
      <w:r w:rsidR="0036270E" w:rsidRPr="00754844">
        <w:rPr>
          <w:rFonts w:ascii="Arial" w:hAnsi="Arial" w:cs="Arial"/>
        </w:rPr>
        <w:t xml:space="preserve"> to retest the </w:t>
      </w:r>
      <w:r w:rsidRPr="00754844">
        <w:rPr>
          <w:rFonts w:ascii="Arial" w:hAnsi="Arial" w:cs="Arial"/>
        </w:rPr>
        <w:t xml:space="preserve">worker’s </w:t>
      </w:r>
      <w:r w:rsidR="0036270E" w:rsidRPr="00754844">
        <w:rPr>
          <w:rFonts w:ascii="Arial" w:hAnsi="Arial" w:cs="Arial"/>
        </w:rPr>
        <w:t>hearing within 30 days of the first test, and the retest does not confirm the recordable STS. If the retest confirms the recordable STS, record the hearing loss case on the log. If subsequent audiometric testing performed indicates that an STS is not persistent, you may erase or line-out the recorded entry.</w:t>
      </w:r>
    </w:p>
    <w:p w14:paraId="0E4F167D" w14:textId="77777777" w:rsidR="0036270E" w:rsidRPr="00754844" w:rsidRDefault="0036270E" w:rsidP="0036270E">
      <w:pPr>
        <w:tabs>
          <w:tab w:val="left" w:pos="720"/>
          <w:tab w:val="left" w:leader="dot" w:pos="9360"/>
        </w:tabs>
        <w:rPr>
          <w:rFonts w:ascii="Arial" w:hAnsi="Arial" w:cs="Arial"/>
        </w:rPr>
      </w:pPr>
    </w:p>
    <w:p w14:paraId="0E4F167E" w14:textId="77777777" w:rsidR="0036270E" w:rsidRPr="00754844" w:rsidRDefault="0036270E" w:rsidP="0036270E">
      <w:pPr>
        <w:tabs>
          <w:tab w:val="left" w:pos="720"/>
          <w:tab w:val="left" w:leader="dot" w:pos="9360"/>
        </w:tabs>
        <w:ind w:left="720"/>
        <w:rPr>
          <w:rFonts w:ascii="Arial" w:hAnsi="Arial" w:cs="Arial"/>
        </w:rPr>
      </w:pPr>
    </w:p>
    <w:p w14:paraId="0E4F167F" w14:textId="77777777" w:rsidR="0036270E" w:rsidRPr="00754844" w:rsidRDefault="00405308" w:rsidP="00405308">
      <w:pPr>
        <w:tabs>
          <w:tab w:val="left" w:pos="360"/>
          <w:tab w:val="left" w:leader="dot" w:pos="9360"/>
        </w:tabs>
        <w:rPr>
          <w:rFonts w:ascii="Arial" w:hAnsi="Arial" w:cs="Arial"/>
          <w:b/>
        </w:rPr>
      </w:pPr>
      <w:r w:rsidRPr="00754844">
        <w:rPr>
          <w:rFonts w:ascii="Arial" w:hAnsi="Arial" w:cs="Arial"/>
          <w:b/>
        </w:rPr>
        <w:tab/>
      </w:r>
    </w:p>
    <w:p w14:paraId="0E4F1680" w14:textId="77777777" w:rsidR="0036270E" w:rsidRPr="00754844" w:rsidRDefault="0036270E" w:rsidP="0036270E">
      <w:pPr>
        <w:tabs>
          <w:tab w:val="left" w:leader="dot" w:pos="9360"/>
        </w:tabs>
        <w:rPr>
          <w:rFonts w:ascii="Arial" w:hAnsi="Arial" w:cs="Arial"/>
          <w:b/>
        </w:rPr>
      </w:pPr>
    </w:p>
    <w:p w14:paraId="0E4F1681" w14:textId="77777777" w:rsidR="0036270E" w:rsidRPr="00754844" w:rsidRDefault="0036270E" w:rsidP="0036270E">
      <w:pPr>
        <w:tabs>
          <w:tab w:val="left" w:pos="720"/>
          <w:tab w:val="left" w:leader="dot" w:pos="9360"/>
        </w:tabs>
        <w:ind w:left="720"/>
        <w:rPr>
          <w:rFonts w:ascii="Arial" w:hAnsi="Arial" w:cs="Arial"/>
        </w:rPr>
      </w:pPr>
    </w:p>
    <w:p w14:paraId="0E4F1682" w14:textId="77777777" w:rsidR="0036270E" w:rsidRPr="00754844" w:rsidRDefault="0036270E" w:rsidP="0036270E">
      <w:pPr>
        <w:tabs>
          <w:tab w:val="left" w:pos="720"/>
          <w:tab w:val="left" w:leader="dot" w:pos="9360"/>
        </w:tabs>
        <w:rPr>
          <w:rFonts w:ascii="Arial" w:hAnsi="Arial" w:cs="Arial"/>
          <w:b/>
        </w:rPr>
      </w:pPr>
    </w:p>
    <w:p w14:paraId="0E4F1687" w14:textId="731575E2" w:rsidR="0036270E" w:rsidRPr="00754844" w:rsidRDefault="0036270E" w:rsidP="00FA5539">
      <w:pPr>
        <w:tabs>
          <w:tab w:val="left" w:pos="720"/>
          <w:tab w:val="left" w:leader="dot" w:pos="9360"/>
        </w:tabs>
        <w:rPr>
          <w:rFonts w:ascii="Arial" w:hAnsi="Arial" w:cs="Arial"/>
        </w:rPr>
      </w:pPr>
      <w:r w:rsidRPr="00754844">
        <w:rPr>
          <w:rFonts w:ascii="Arial" w:hAnsi="Arial" w:cs="Arial"/>
          <w:b/>
        </w:rPr>
        <w:tab/>
      </w:r>
    </w:p>
    <w:p w14:paraId="0E4F1688" w14:textId="77777777" w:rsidR="0036270E" w:rsidRPr="00754844" w:rsidRDefault="0036270E" w:rsidP="0036270E">
      <w:pPr>
        <w:rPr>
          <w:rFonts w:ascii="Arial" w:hAnsi="Arial" w:cs="Arial"/>
        </w:rPr>
      </w:pPr>
    </w:p>
    <w:p w14:paraId="0E4F1689" w14:textId="77777777" w:rsidR="00BD3638" w:rsidRPr="00754844" w:rsidRDefault="00BD3638" w:rsidP="00BD3638">
      <w:pPr>
        <w:tabs>
          <w:tab w:val="left" w:pos="720"/>
          <w:tab w:val="left" w:leader="dot" w:pos="9360"/>
        </w:tabs>
        <w:rPr>
          <w:rFonts w:ascii="Arial" w:hAnsi="Arial" w:cs="Arial"/>
        </w:rPr>
      </w:pPr>
    </w:p>
    <w:p w14:paraId="0E4F168A" w14:textId="77777777" w:rsidR="009B12CC" w:rsidRPr="00754844" w:rsidRDefault="00BD3638" w:rsidP="00FA5539">
      <w:pPr>
        <w:tabs>
          <w:tab w:val="left" w:pos="630"/>
          <w:tab w:val="left" w:leader="dot" w:pos="9360"/>
        </w:tabs>
        <w:rPr>
          <w:rFonts w:ascii="Arial" w:hAnsi="Arial" w:cs="Arial"/>
        </w:rPr>
      </w:pPr>
      <w:r w:rsidRPr="00754844">
        <w:rPr>
          <w:rFonts w:ascii="Arial" w:hAnsi="Arial" w:cs="Arial"/>
        </w:rPr>
        <w:tab/>
      </w:r>
    </w:p>
    <w:p w14:paraId="0E4F168B" w14:textId="77777777" w:rsidR="0036270E" w:rsidRPr="00754844" w:rsidRDefault="0036270E" w:rsidP="0036270E">
      <w:pPr>
        <w:rPr>
          <w:rFonts w:ascii="Arial" w:hAnsi="Arial" w:cs="Arial"/>
        </w:rPr>
      </w:pPr>
    </w:p>
    <w:sectPr w:rsidR="0036270E" w:rsidRPr="00754844" w:rsidSect="00DA434A">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ADEEB" w14:textId="77777777" w:rsidR="00961C9D" w:rsidRDefault="00961C9D">
      <w:r>
        <w:separator/>
      </w:r>
    </w:p>
  </w:endnote>
  <w:endnote w:type="continuationSeparator" w:id="0">
    <w:p w14:paraId="03598EC2" w14:textId="77777777" w:rsidR="00961C9D" w:rsidRDefault="0096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F169C" w14:textId="77777777" w:rsidR="00BB7CF2" w:rsidRDefault="00BB168B">
    <w:pPr>
      <w:pStyle w:val="Footer"/>
      <w:framePr w:wrap="around" w:vAnchor="text" w:hAnchor="margin" w:xAlign="center" w:y="1"/>
      <w:rPr>
        <w:rStyle w:val="PageNumber"/>
      </w:rPr>
    </w:pPr>
    <w:r>
      <w:rPr>
        <w:rStyle w:val="PageNumber"/>
      </w:rPr>
      <w:fldChar w:fldCharType="begin"/>
    </w:r>
    <w:r w:rsidR="00BB7CF2">
      <w:rPr>
        <w:rStyle w:val="PageNumber"/>
      </w:rPr>
      <w:instrText xml:space="preserve">PAGE  </w:instrText>
    </w:r>
    <w:r>
      <w:rPr>
        <w:rStyle w:val="PageNumber"/>
      </w:rPr>
      <w:fldChar w:fldCharType="separate"/>
    </w:r>
    <w:r w:rsidR="00BB7CF2">
      <w:rPr>
        <w:rStyle w:val="PageNumber"/>
        <w:noProof/>
      </w:rPr>
      <w:t>1</w:t>
    </w:r>
    <w:r>
      <w:rPr>
        <w:rStyle w:val="PageNumber"/>
      </w:rPr>
      <w:fldChar w:fldCharType="end"/>
    </w:r>
  </w:p>
  <w:p w14:paraId="0E4F169D" w14:textId="77777777" w:rsidR="00BB7CF2" w:rsidRDefault="00BB7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BB7CF2" w:rsidRPr="00754844" w14:paraId="0E4F16A2" w14:textId="77777777" w:rsidTr="00AF5A51">
      <w:tc>
        <w:tcPr>
          <w:tcW w:w="727" w:type="dxa"/>
          <w:tcMar>
            <w:top w:w="14" w:type="dxa"/>
            <w:left w:w="115" w:type="dxa"/>
            <w:bottom w:w="14" w:type="dxa"/>
            <w:right w:w="115" w:type="dxa"/>
          </w:tcMar>
        </w:tcPr>
        <w:p w14:paraId="0E4F169E" w14:textId="77777777" w:rsidR="00BB7CF2" w:rsidRPr="00754844" w:rsidRDefault="00BB7CF2" w:rsidP="00AF5A51">
          <w:pPr>
            <w:tabs>
              <w:tab w:val="center" w:pos="4320"/>
              <w:tab w:val="right" w:pos="8640"/>
            </w:tabs>
            <w:jc w:val="center"/>
            <w:rPr>
              <w:rFonts w:ascii="Arial" w:hAnsi="Arial" w:cs="Arial"/>
              <w:snapToGrid w:val="0"/>
            </w:rPr>
          </w:pPr>
          <w:r w:rsidRPr="00754844">
            <w:rPr>
              <w:rFonts w:ascii="Arial" w:hAnsi="Arial" w:cs="Arial"/>
              <w:snapToGrid w:val="0"/>
            </w:rPr>
            <w:t>ESH</w:t>
          </w:r>
        </w:p>
      </w:tc>
      <w:tc>
        <w:tcPr>
          <w:tcW w:w="4196" w:type="dxa"/>
          <w:tcMar>
            <w:top w:w="14" w:type="dxa"/>
            <w:left w:w="115" w:type="dxa"/>
            <w:bottom w:w="14" w:type="dxa"/>
            <w:right w:w="115" w:type="dxa"/>
          </w:tcMar>
        </w:tcPr>
        <w:p w14:paraId="0E4F169F" w14:textId="77777777" w:rsidR="00BB7CF2" w:rsidRPr="00754844" w:rsidRDefault="00BB7CF2" w:rsidP="009E37B8">
          <w:pPr>
            <w:tabs>
              <w:tab w:val="center" w:pos="4320"/>
              <w:tab w:val="right" w:pos="8640"/>
            </w:tabs>
            <w:jc w:val="center"/>
            <w:rPr>
              <w:rFonts w:ascii="Arial" w:hAnsi="Arial" w:cs="Arial"/>
              <w:snapToGrid w:val="0"/>
            </w:rPr>
          </w:pPr>
          <w:r w:rsidRPr="00754844">
            <w:rPr>
              <w:rFonts w:ascii="Arial" w:hAnsi="Arial" w:cs="Arial"/>
              <w:snapToGrid w:val="0"/>
            </w:rPr>
            <w:t>TI ESH Standard 02.01:  ESH Incident Notification and Reporting</w:t>
          </w:r>
        </w:p>
      </w:tc>
      <w:tc>
        <w:tcPr>
          <w:tcW w:w="3780" w:type="dxa"/>
          <w:tcMar>
            <w:top w:w="14" w:type="dxa"/>
            <w:left w:w="115" w:type="dxa"/>
            <w:bottom w:w="14" w:type="dxa"/>
            <w:right w:w="115" w:type="dxa"/>
          </w:tcMar>
        </w:tcPr>
        <w:p w14:paraId="0E4F16A0" w14:textId="77777777" w:rsidR="00BB7CF2" w:rsidRPr="00754844" w:rsidRDefault="00BB7CF2" w:rsidP="00AF5A51">
          <w:pPr>
            <w:tabs>
              <w:tab w:val="center" w:pos="4320"/>
              <w:tab w:val="right" w:pos="8640"/>
            </w:tabs>
            <w:jc w:val="center"/>
            <w:rPr>
              <w:rFonts w:ascii="Arial" w:hAnsi="Arial" w:cs="Arial"/>
              <w:snapToGrid w:val="0"/>
            </w:rPr>
          </w:pPr>
          <w:r w:rsidRPr="00754844">
            <w:rPr>
              <w:rFonts w:ascii="Arial" w:hAnsi="Arial" w:cs="Arial"/>
              <w:snapToGrid w:val="0"/>
            </w:rPr>
            <w:t xml:space="preserve"> </w:t>
          </w:r>
          <w:r w:rsidRPr="00754844">
            <w:rPr>
              <w:rFonts w:ascii="Arial" w:hAnsi="Arial" w:cs="Arial"/>
              <w:snapToGrid w:val="0"/>
              <w:sz w:val="18"/>
              <w:szCs w:val="18"/>
            </w:rPr>
            <w:t>Page</w:t>
          </w:r>
          <w:r w:rsidRPr="00754844">
            <w:rPr>
              <w:rFonts w:ascii="Arial" w:hAnsi="Arial" w:cs="Arial"/>
              <w:snapToGrid w:val="0"/>
            </w:rPr>
            <w:t xml:space="preserve"> </w:t>
          </w:r>
          <w:r w:rsidR="00BB168B" w:rsidRPr="00754844">
            <w:rPr>
              <w:rStyle w:val="PageNumber"/>
              <w:rFonts w:cs="Arial"/>
            </w:rPr>
            <w:fldChar w:fldCharType="begin"/>
          </w:r>
          <w:r w:rsidRPr="00754844">
            <w:rPr>
              <w:rStyle w:val="PageNumber"/>
              <w:rFonts w:cs="Arial"/>
            </w:rPr>
            <w:instrText xml:space="preserve"> PAGE </w:instrText>
          </w:r>
          <w:r w:rsidR="00BB168B" w:rsidRPr="00754844">
            <w:rPr>
              <w:rStyle w:val="PageNumber"/>
              <w:rFonts w:cs="Arial"/>
            </w:rPr>
            <w:fldChar w:fldCharType="separate"/>
          </w:r>
          <w:r w:rsidR="00FC0959">
            <w:rPr>
              <w:rStyle w:val="PageNumber"/>
              <w:rFonts w:cs="Arial"/>
              <w:noProof/>
            </w:rPr>
            <w:t>4</w:t>
          </w:r>
          <w:r w:rsidR="00BB168B" w:rsidRPr="00754844">
            <w:rPr>
              <w:rStyle w:val="PageNumber"/>
              <w:rFonts w:cs="Arial"/>
            </w:rPr>
            <w:fldChar w:fldCharType="end"/>
          </w:r>
          <w:r w:rsidRPr="00754844">
            <w:rPr>
              <w:rStyle w:val="PageNumber"/>
              <w:rFonts w:cs="Arial"/>
            </w:rPr>
            <w:t xml:space="preserve"> of </w:t>
          </w:r>
          <w:r w:rsidR="00BB168B" w:rsidRPr="00754844">
            <w:rPr>
              <w:rStyle w:val="PageNumber"/>
              <w:rFonts w:cs="Arial"/>
            </w:rPr>
            <w:fldChar w:fldCharType="begin"/>
          </w:r>
          <w:r w:rsidRPr="00754844">
            <w:rPr>
              <w:rStyle w:val="PageNumber"/>
              <w:rFonts w:cs="Arial"/>
            </w:rPr>
            <w:instrText xml:space="preserve"> NUMPAGES </w:instrText>
          </w:r>
          <w:r w:rsidR="00BB168B" w:rsidRPr="00754844">
            <w:rPr>
              <w:rStyle w:val="PageNumber"/>
              <w:rFonts w:cs="Arial"/>
            </w:rPr>
            <w:fldChar w:fldCharType="separate"/>
          </w:r>
          <w:r w:rsidR="00FC0959">
            <w:rPr>
              <w:rStyle w:val="PageNumber"/>
              <w:rFonts w:cs="Arial"/>
              <w:noProof/>
            </w:rPr>
            <w:t>11</w:t>
          </w:r>
          <w:r w:rsidR="00BB168B" w:rsidRPr="00754844">
            <w:rPr>
              <w:rStyle w:val="PageNumber"/>
              <w:rFonts w:cs="Arial"/>
            </w:rPr>
            <w:fldChar w:fldCharType="end"/>
          </w:r>
        </w:p>
      </w:tc>
      <w:tc>
        <w:tcPr>
          <w:tcW w:w="872" w:type="dxa"/>
          <w:tcMar>
            <w:top w:w="14" w:type="dxa"/>
            <w:left w:w="115" w:type="dxa"/>
            <w:bottom w:w="14" w:type="dxa"/>
            <w:right w:w="115" w:type="dxa"/>
          </w:tcMar>
        </w:tcPr>
        <w:p w14:paraId="0E4F16A1" w14:textId="19586500" w:rsidR="00BB7CF2" w:rsidRPr="00754844" w:rsidRDefault="00BB7CF2" w:rsidP="006F0751">
          <w:pPr>
            <w:tabs>
              <w:tab w:val="center" w:pos="4320"/>
              <w:tab w:val="right" w:pos="8640"/>
            </w:tabs>
            <w:jc w:val="center"/>
            <w:rPr>
              <w:rFonts w:ascii="Arial" w:hAnsi="Arial" w:cs="Arial"/>
              <w:snapToGrid w:val="0"/>
            </w:rPr>
          </w:pPr>
          <w:r w:rsidRPr="00754844">
            <w:rPr>
              <w:rFonts w:ascii="Arial" w:hAnsi="Arial" w:cs="Arial"/>
              <w:snapToGrid w:val="0"/>
            </w:rPr>
            <w:t xml:space="preserve">Rev </w:t>
          </w:r>
          <w:r w:rsidR="00724990">
            <w:rPr>
              <w:rFonts w:ascii="Arial" w:hAnsi="Arial" w:cs="Arial"/>
              <w:snapToGrid w:val="0"/>
            </w:rPr>
            <w:t>F</w:t>
          </w:r>
        </w:p>
      </w:tc>
    </w:tr>
  </w:tbl>
  <w:p w14:paraId="0E4F16A3" w14:textId="77777777" w:rsidR="00BB7CF2" w:rsidRPr="00754844" w:rsidRDefault="00BB7CF2">
    <w:pPr>
      <w:pStyle w:val="Footer"/>
      <w:rPr>
        <w:rFonts w:ascii="Arial" w:hAnsi="Arial" w:cs="Arial"/>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BB7CF2" w:rsidRPr="007A7BB8" w14:paraId="0E4F16B3" w14:textId="77777777" w:rsidTr="00AF5A51">
      <w:tc>
        <w:tcPr>
          <w:tcW w:w="727" w:type="dxa"/>
          <w:tcMar>
            <w:top w:w="14" w:type="dxa"/>
            <w:left w:w="115" w:type="dxa"/>
            <w:bottom w:w="14" w:type="dxa"/>
            <w:right w:w="115" w:type="dxa"/>
          </w:tcMar>
        </w:tcPr>
        <w:p w14:paraId="0E4F16AF" w14:textId="77777777" w:rsidR="00BB7CF2" w:rsidRPr="007A7BB8" w:rsidRDefault="00BB7CF2"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0E4F16B0" w14:textId="77777777" w:rsidR="00BB7CF2" w:rsidRDefault="00BB7CF2">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0E4F16B1" w14:textId="77777777" w:rsidR="00BB7CF2" w:rsidRPr="007A7BB8" w:rsidRDefault="00BB7CF2"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BB168B" w:rsidRPr="007E64CA">
            <w:rPr>
              <w:rStyle w:val="PageNumber"/>
              <w:rFonts w:cs="Arial"/>
            </w:rPr>
            <w:fldChar w:fldCharType="begin"/>
          </w:r>
          <w:r w:rsidRPr="007E64CA">
            <w:rPr>
              <w:rStyle w:val="PageNumber"/>
              <w:rFonts w:cs="Arial"/>
            </w:rPr>
            <w:instrText xml:space="preserve"> PAGE </w:instrText>
          </w:r>
          <w:r w:rsidR="00BB168B" w:rsidRPr="007E64CA">
            <w:rPr>
              <w:rStyle w:val="PageNumber"/>
              <w:rFonts w:cs="Arial"/>
            </w:rPr>
            <w:fldChar w:fldCharType="separate"/>
          </w:r>
          <w:r>
            <w:rPr>
              <w:rStyle w:val="PageNumber"/>
              <w:rFonts w:cs="Arial"/>
              <w:noProof/>
            </w:rPr>
            <w:t>1</w:t>
          </w:r>
          <w:r w:rsidR="00BB168B" w:rsidRPr="007E64CA">
            <w:rPr>
              <w:rStyle w:val="PageNumber"/>
              <w:rFonts w:cs="Arial"/>
            </w:rPr>
            <w:fldChar w:fldCharType="end"/>
          </w:r>
          <w:r w:rsidRPr="007E64CA">
            <w:rPr>
              <w:rStyle w:val="PageNumber"/>
              <w:rFonts w:cs="Arial"/>
            </w:rPr>
            <w:t xml:space="preserve"> of </w:t>
          </w:r>
          <w:r w:rsidR="00BB168B" w:rsidRPr="007E64CA">
            <w:rPr>
              <w:rStyle w:val="PageNumber"/>
              <w:rFonts w:cs="Arial"/>
            </w:rPr>
            <w:fldChar w:fldCharType="begin"/>
          </w:r>
          <w:r w:rsidRPr="007E64CA">
            <w:rPr>
              <w:rStyle w:val="PageNumber"/>
              <w:rFonts w:cs="Arial"/>
            </w:rPr>
            <w:instrText xml:space="preserve"> NUMPAGES </w:instrText>
          </w:r>
          <w:r w:rsidR="00BB168B" w:rsidRPr="007E64CA">
            <w:rPr>
              <w:rStyle w:val="PageNumber"/>
              <w:rFonts w:cs="Arial"/>
            </w:rPr>
            <w:fldChar w:fldCharType="separate"/>
          </w:r>
          <w:r>
            <w:rPr>
              <w:rStyle w:val="PageNumber"/>
              <w:rFonts w:cs="Arial"/>
              <w:noProof/>
            </w:rPr>
            <w:t>2</w:t>
          </w:r>
          <w:r w:rsidR="00BB168B" w:rsidRPr="007E64CA">
            <w:rPr>
              <w:rStyle w:val="PageNumber"/>
              <w:rFonts w:cs="Arial"/>
            </w:rPr>
            <w:fldChar w:fldCharType="end"/>
          </w:r>
        </w:p>
      </w:tc>
      <w:tc>
        <w:tcPr>
          <w:tcW w:w="872" w:type="dxa"/>
          <w:tcMar>
            <w:top w:w="14" w:type="dxa"/>
            <w:left w:w="115" w:type="dxa"/>
            <w:bottom w:w="14" w:type="dxa"/>
            <w:right w:w="115" w:type="dxa"/>
          </w:tcMar>
        </w:tcPr>
        <w:p w14:paraId="0E4F16B2" w14:textId="77777777" w:rsidR="00BB7CF2" w:rsidRPr="007A7BB8" w:rsidRDefault="00BB7CF2" w:rsidP="00AF5A51">
          <w:pPr>
            <w:tabs>
              <w:tab w:val="center" w:pos="4320"/>
              <w:tab w:val="right" w:pos="8640"/>
            </w:tabs>
            <w:jc w:val="center"/>
            <w:rPr>
              <w:snapToGrid w:val="0"/>
            </w:rPr>
          </w:pPr>
          <w:r w:rsidRPr="007A7BB8">
            <w:rPr>
              <w:snapToGrid w:val="0"/>
            </w:rPr>
            <w:t xml:space="preserve">Rev </w:t>
          </w:r>
          <w:r>
            <w:rPr>
              <w:snapToGrid w:val="0"/>
            </w:rPr>
            <w:t>C</w:t>
          </w:r>
        </w:p>
      </w:tc>
    </w:tr>
  </w:tbl>
  <w:p w14:paraId="0E4F16B4" w14:textId="77777777" w:rsidR="00BB7CF2" w:rsidRDefault="00BB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EB95" w14:textId="77777777" w:rsidR="00961C9D" w:rsidRDefault="00961C9D">
      <w:r>
        <w:separator/>
      </w:r>
    </w:p>
  </w:footnote>
  <w:footnote w:type="continuationSeparator" w:id="0">
    <w:p w14:paraId="00E93B86" w14:textId="77777777" w:rsidR="00961C9D" w:rsidRDefault="00961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4618"/>
    </w:tblGrid>
    <w:tr w:rsidR="00BB7CF2" w:rsidRPr="00754844" w14:paraId="0E4F1693" w14:textId="77777777" w:rsidTr="00AF5A51">
      <w:tc>
        <w:tcPr>
          <w:tcW w:w="5112" w:type="dxa"/>
        </w:tcPr>
        <w:p w14:paraId="0E4F1690" w14:textId="236E4A3E" w:rsidR="00BB7CF2" w:rsidRPr="00754844" w:rsidRDefault="00AB1AFF" w:rsidP="00AF5A51">
          <w:pPr>
            <w:tabs>
              <w:tab w:val="center" w:pos="4320"/>
              <w:tab w:val="right" w:pos="8640"/>
            </w:tabs>
            <w:jc w:val="both"/>
            <w:rPr>
              <w:rFonts w:ascii="Arial" w:hAnsi="Arial" w:cs="Arial"/>
            </w:rPr>
          </w:pPr>
          <w:r w:rsidRPr="00754844">
            <w:rPr>
              <w:rFonts w:ascii="Arial" w:hAnsi="Arial" w:cs="Arial"/>
              <w:noProof/>
            </w:rPr>
            <w:drawing>
              <wp:inline distT="0" distB="0" distL="0" distR="0" wp14:anchorId="0E4F16B5" wp14:editId="559DD7D8">
                <wp:extent cx="1871980" cy="224155"/>
                <wp:effectExtent l="0" t="0" r="0" b="444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224155"/>
                        </a:xfrm>
                        <a:prstGeom prst="rect">
                          <a:avLst/>
                        </a:prstGeom>
                        <a:noFill/>
                        <a:ln>
                          <a:noFill/>
                        </a:ln>
                      </pic:spPr>
                    </pic:pic>
                  </a:graphicData>
                </a:graphic>
              </wp:inline>
            </w:drawing>
          </w:r>
        </w:p>
      </w:tc>
      <w:tc>
        <w:tcPr>
          <w:tcW w:w="5148" w:type="dxa"/>
          <w:vAlign w:val="center"/>
        </w:tcPr>
        <w:p w14:paraId="0E4F1691" w14:textId="77777777" w:rsidR="00BB7CF2" w:rsidRPr="00754844" w:rsidRDefault="00BB7CF2" w:rsidP="00B52AF2">
          <w:pPr>
            <w:tabs>
              <w:tab w:val="center" w:pos="4320"/>
              <w:tab w:val="right" w:pos="8640"/>
            </w:tabs>
            <w:jc w:val="right"/>
            <w:rPr>
              <w:rFonts w:ascii="Arial" w:hAnsi="Arial" w:cs="Arial"/>
            </w:rPr>
          </w:pPr>
          <w:r w:rsidRPr="00754844">
            <w:rPr>
              <w:rFonts w:ascii="Arial" w:hAnsi="Arial" w:cs="Arial"/>
            </w:rPr>
            <w:t>TI Information – Selective Disclosure</w:t>
          </w:r>
        </w:p>
        <w:p w14:paraId="0E4F1692" w14:textId="77777777" w:rsidR="00BB7CF2" w:rsidRPr="00754844" w:rsidRDefault="00BB7CF2" w:rsidP="001458D0">
          <w:pPr>
            <w:tabs>
              <w:tab w:val="center" w:pos="4320"/>
              <w:tab w:val="right" w:pos="8640"/>
            </w:tabs>
            <w:jc w:val="right"/>
            <w:rPr>
              <w:rFonts w:ascii="Arial" w:hAnsi="Arial" w:cs="Arial"/>
            </w:rPr>
          </w:pPr>
          <w:r w:rsidRPr="00754844">
            <w:rPr>
              <w:rFonts w:ascii="Arial" w:hAnsi="Arial" w:cs="Arial"/>
            </w:rPr>
            <w:t xml:space="preserve">Effective: </w:t>
          </w:r>
          <w:r w:rsidR="001458D0" w:rsidRPr="00754844">
            <w:rPr>
              <w:rFonts w:ascii="Arial" w:hAnsi="Arial" w:cs="Arial"/>
            </w:rPr>
            <w:t>December 14, 2014</w:t>
          </w:r>
        </w:p>
      </w:tc>
    </w:tr>
  </w:tbl>
  <w:p w14:paraId="0E4F1694" w14:textId="77777777" w:rsidR="00BB7CF2" w:rsidRPr="00754844" w:rsidRDefault="00BB7CF2" w:rsidP="00691F08">
    <w:pPr>
      <w:tabs>
        <w:tab w:val="center" w:pos="4320"/>
        <w:tab w:val="right" w:pos="8640"/>
      </w:tabs>
      <w:jc w:val="both"/>
      <w:rPr>
        <w:rFonts w:ascii="Arial" w:hAnsi="Arial" w:cs="Arial"/>
      </w:rPr>
    </w:pPr>
  </w:p>
  <w:p w14:paraId="0E4F1695" w14:textId="77777777" w:rsidR="00BB7CF2" w:rsidRPr="00754844" w:rsidRDefault="00BB7CF2" w:rsidP="00691F08">
    <w:pPr>
      <w:jc w:val="center"/>
      <w:rPr>
        <w:rFonts w:ascii="Arial" w:hAnsi="Arial" w:cs="Arial"/>
        <w:b/>
        <w:bCs/>
        <w:sz w:val="24"/>
      </w:rPr>
    </w:pPr>
    <w:r w:rsidRPr="00754844">
      <w:rPr>
        <w:rFonts w:ascii="Arial" w:hAnsi="Arial" w:cs="Arial"/>
        <w:b/>
        <w:bCs/>
        <w:sz w:val="24"/>
      </w:rPr>
      <w:t>TI ESH Standard 02.01</w:t>
    </w:r>
  </w:p>
  <w:p w14:paraId="0E4F1696" w14:textId="77777777" w:rsidR="00BB7CF2" w:rsidRPr="00754844" w:rsidRDefault="00BB7CF2" w:rsidP="00691F08">
    <w:pPr>
      <w:jc w:val="center"/>
      <w:rPr>
        <w:rFonts w:ascii="Arial" w:hAnsi="Arial" w:cs="Arial"/>
        <w:b/>
        <w:bCs/>
        <w:sz w:val="24"/>
      </w:rPr>
    </w:pPr>
    <w:r w:rsidRPr="00754844">
      <w:rPr>
        <w:rFonts w:ascii="Arial" w:hAnsi="Arial" w:cs="Arial"/>
        <w:b/>
        <w:bCs/>
        <w:sz w:val="24"/>
      </w:rPr>
      <w:t>ESH INCIDENT NOTIFICATION AND REPORTING</w:t>
    </w:r>
  </w:p>
  <w:p w14:paraId="0E4F1697" w14:textId="77777777" w:rsidR="00BB7CF2" w:rsidRPr="00754844" w:rsidRDefault="00BB7CF2" w:rsidP="00691F08">
    <w:pPr>
      <w:pBdr>
        <w:bottom w:val="single" w:sz="12" w:space="1" w:color="auto"/>
      </w:pBdr>
      <w:tabs>
        <w:tab w:val="center" w:pos="4320"/>
        <w:tab w:val="right" w:pos="8640"/>
      </w:tabs>
      <w:jc w:val="center"/>
      <w:rPr>
        <w:rFonts w:ascii="Arial" w:hAnsi="Arial" w:cs="Arial"/>
        <w:b/>
        <w:bCs/>
      </w:rPr>
    </w:pPr>
  </w:p>
  <w:p w14:paraId="0E4F1698" w14:textId="77777777" w:rsidR="00BB7CF2" w:rsidRPr="00754844" w:rsidRDefault="00BB7CF2" w:rsidP="00691F08">
    <w:pPr>
      <w:tabs>
        <w:tab w:val="center" w:pos="4320"/>
        <w:tab w:val="right" w:pos="8640"/>
      </w:tabs>
      <w:rPr>
        <w:rFonts w:ascii="Arial" w:hAnsi="Arial" w:cs="Arial"/>
        <w:b/>
        <w:bCs/>
      </w:rPr>
    </w:pPr>
  </w:p>
  <w:p w14:paraId="0E4F1699" w14:textId="77777777" w:rsidR="00BB7CF2" w:rsidRPr="00754844" w:rsidRDefault="00BB7CF2" w:rsidP="00691F08">
    <w:pPr>
      <w:pBdr>
        <w:bottom w:val="single" w:sz="12" w:space="1" w:color="auto"/>
      </w:pBdr>
      <w:tabs>
        <w:tab w:val="center" w:pos="4320"/>
        <w:tab w:val="right" w:pos="8640"/>
      </w:tabs>
      <w:jc w:val="center"/>
      <w:rPr>
        <w:rFonts w:ascii="Arial" w:hAnsi="Arial" w:cs="Arial"/>
      </w:rPr>
    </w:pPr>
    <w:r w:rsidRPr="00754844">
      <w:rPr>
        <w:rFonts w:ascii="Arial" w:hAnsi="Arial" w:cs="Arial"/>
      </w:rPr>
      <w:t xml:space="preserve">Printed Specifications are </w:t>
    </w:r>
    <w:r w:rsidRPr="00754844">
      <w:rPr>
        <w:rFonts w:ascii="Arial" w:hAnsi="Arial" w:cs="Arial"/>
        <w:b/>
        <w:bCs/>
      </w:rPr>
      <w:t>NOT</w:t>
    </w:r>
    <w:r w:rsidRPr="00754844">
      <w:rPr>
        <w:rFonts w:ascii="Arial" w:hAnsi="Arial" w:cs="Arial"/>
      </w:rPr>
      <w:t xml:space="preserve"> Controlled Documents.  Verify Revision before using.</w:t>
    </w:r>
  </w:p>
  <w:p w14:paraId="0E4F169A" w14:textId="77777777" w:rsidR="00BB7CF2" w:rsidRPr="00754844" w:rsidRDefault="00BB7CF2" w:rsidP="00691F08">
    <w:pPr>
      <w:pBdr>
        <w:bottom w:val="single" w:sz="12" w:space="1" w:color="auto"/>
      </w:pBdr>
      <w:tabs>
        <w:tab w:val="center" w:pos="4320"/>
        <w:tab w:val="right" w:pos="8640"/>
      </w:tabs>
      <w:jc w:val="center"/>
      <w:rPr>
        <w:rFonts w:ascii="Arial" w:hAnsi="Arial" w:cs="Arial"/>
        <w:b/>
        <w:bCs/>
      </w:rPr>
    </w:pPr>
  </w:p>
  <w:p w14:paraId="0E4F169B" w14:textId="77777777" w:rsidR="00BB7CF2" w:rsidRPr="00754844" w:rsidRDefault="00BB7CF2">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8"/>
    </w:tblGrid>
    <w:tr w:rsidR="00BB7CF2" w:rsidRPr="007A7BB8" w14:paraId="0E4F16A6" w14:textId="77777777" w:rsidTr="00AF5A51">
      <w:tc>
        <w:tcPr>
          <w:tcW w:w="5112" w:type="dxa"/>
        </w:tcPr>
        <w:p w14:paraId="0E4F16A4" w14:textId="53F66067" w:rsidR="00BB7CF2" w:rsidRPr="007A7BB8" w:rsidRDefault="00AB1AFF" w:rsidP="00AF5A51">
          <w:pPr>
            <w:tabs>
              <w:tab w:val="center" w:pos="4320"/>
              <w:tab w:val="right" w:pos="8640"/>
            </w:tabs>
            <w:jc w:val="both"/>
          </w:pPr>
          <w:r>
            <w:rPr>
              <w:noProof/>
            </w:rPr>
            <w:drawing>
              <wp:inline distT="0" distB="0" distL="0" distR="0" wp14:anchorId="0E4F16B6" wp14:editId="00C9ACCA">
                <wp:extent cx="1871980" cy="224155"/>
                <wp:effectExtent l="0" t="0" r="0" b="444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224155"/>
                        </a:xfrm>
                        <a:prstGeom prst="rect">
                          <a:avLst/>
                        </a:prstGeom>
                        <a:noFill/>
                        <a:ln>
                          <a:noFill/>
                        </a:ln>
                      </pic:spPr>
                    </pic:pic>
                  </a:graphicData>
                </a:graphic>
              </wp:inline>
            </w:drawing>
          </w:r>
        </w:p>
      </w:tc>
      <w:tc>
        <w:tcPr>
          <w:tcW w:w="5148" w:type="dxa"/>
          <w:vAlign w:val="center"/>
        </w:tcPr>
        <w:p w14:paraId="0E4F16A5" w14:textId="77777777" w:rsidR="00BB7CF2" w:rsidRPr="007A7BB8" w:rsidRDefault="00BB7CF2" w:rsidP="00AF5A51">
          <w:pPr>
            <w:tabs>
              <w:tab w:val="center" w:pos="4320"/>
              <w:tab w:val="right" w:pos="8640"/>
            </w:tabs>
            <w:jc w:val="right"/>
          </w:pPr>
          <w:r>
            <w:t>WWESH</w:t>
          </w:r>
        </w:p>
      </w:tc>
    </w:tr>
  </w:tbl>
  <w:p w14:paraId="0E4F16A7" w14:textId="77777777" w:rsidR="00BB7CF2" w:rsidRPr="007A7BB8" w:rsidRDefault="00BB7CF2" w:rsidP="00DA6132">
    <w:pPr>
      <w:tabs>
        <w:tab w:val="center" w:pos="4320"/>
        <w:tab w:val="right" w:pos="8640"/>
      </w:tabs>
      <w:jc w:val="both"/>
    </w:pPr>
  </w:p>
  <w:p w14:paraId="0E4F16A8" w14:textId="77777777" w:rsidR="00BB7CF2" w:rsidRDefault="00BB7CF2" w:rsidP="00DA6132">
    <w:pPr>
      <w:jc w:val="center"/>
      <w:rPr>
        <w:b/>
        <w:bCs/>
        <w:sz w:val="24"/>
      </w:rPr>
    </w:pPr>
    <w:r>
      <w:rPr>
        <w:b/>
        <w:bCs/>
        <w:sz w:val="24"/>
      </w:rPr>
      <w:t>Document No. xxx-S</w:t>
    </w:r>
  </w:p>
  <w:p w14:paraId="0E4F16A9" w14:textId="77777777" w:rsidR="00BB7CF2" w:rsidRPr="004B610F" w:rsidRDefault="00BB7CF2" w:rsidP="00DA6132">
    <w:pPr>
      <w:jc w:val="center"/>
      <w:rPr>
        <w:b/>
        <w:bCs/>
        <w:sz w:val="24"/>
      </w:rPr>
    </w:pPr>
    <w:r>
      <w:rPr>
        <w:b/>
        <w:bCs/>
        <w:sz w:val="24"/>
      </w:rPr>
      <w:t>TITLE</w:t>
    </w:r>
  </w:p>
  <w:p w14:paraId="0E4F16AA" w14:textId="77777777" w:rsidR="00BB7CF2" w:rsidRPr="007A7BB8" w:rsidRDefault="00BB7CF2" w:rsidP="00DA6132">
    <w:pPr>
      <w:pBdr>
        <w:bottom w:val="single" w:sz="12" w:space="1" w:color="auto"/>
      </w:pBdr>
      <w:tabs>
        <w:tab w:val="center" w:pos="4320"/>
        <w:tab w:val="right" w:pos="8640"/>
      </w:tabs>
      <w:jc w:val="center"/>
      <w:rPr>
        <w:b/>
        <w:bCs/>
      </w:rPr>
    </w:pPr>
  </w:p>
  <w:p w14:paraId="0E4F16AB" w14:textId="77777777" w:rsidR="00BB7CF2" w:rsidRPr="007A7BB8" w:rsidRDefault="00BB7CF2" w:rsidP="00DA6132">
    <w:pPr>
      <w:tabs>
        <w:tab w:val="center" w:pos="4320"/>
        <w:tab w:val="right" w:pos="8640"/>
      </w:tabs>
      <w:rPr>
        <w:b/>
        <w:bCs/>
      </w:rPr>
    </w:pPr>
  </w:p>
  <w:p w14:paraId="0E4F16AC" w14:textId="77777777" w:rsidR="00BB7CF2" w:rsidRPr="007A7BB8" w:rsidRDefault="00BB7CF2"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0E4F16AD" w14:textId="77777777" w:rsidR="00BB7CF2" w:rsidRPr="007A7BB8" w:rsidRDefault="00BB7CF2" w:rsidP="00DA6132">
    <w:pPr>
      <w:pBdr>
        <w:bottom w:val="single" w:sz="12" w:space="1" w:color="auto"/>
      </w:pBdr>
      <w:tabs>
        <w:tab w:val="center" w:pos="4320"/>
        <w:tab w:val="right" w:pos="8640"/>
      </w:tabs>
      <w:jc w:val="center"/>
      <w:rPr>
        <w:b/>
        <w:bCs/>
      </w:rPr>
    </w:pPr>
  </w:p>
  <w:p w14:paraId="0E4F16AE" w14:textId="77777777" w:rsidR="00BB7CF2" w:rsidRDefault="00BB7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4DFC4C32"/>
    <w:lvl w:ilvl="0">
      <w:start w:val="1"/>
      <w:numFmt w:val="upperLetter"/>
      <w:pStyle w:val="ANNEX-heading1"/>
      <w:suff w:val="space"/>
      <w:lvlText w:val="Annex %1"/>
      <w:lvlJc w:val="left"/>
      <w:pPr>
        <w:ind w:left="936" w:firstLine="0"/>
      </w:pPr>
      <w:rPr>
        <w:rFonts w:cs="Times New Roman" w:hint="default"/>
      </w:rPr>
    </w:lvl>
    <w:lvl w:ilvl="1">
      <w:start w:val="1"/>
      <w:numFmt w:val="upperLetter"/>
      <w:lvlText w:val="APPENDIX %2 - "/>
      <w:lvlJc w:val="left"/>
      <w:pPr>
        <w:tabs>
          <w:tab w:val="num" w:pos="432"/>
        </w:tabs>
        <w:ind w:left="432" w:hanging="432"/>
      </w:pPr>
      <w:rPr>
        <w:rFonts w:hint="default"/>
        <w:b/>
        <w:i w:val="0"/>
        <w:caps/>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firstLine="0"/>
      </w:pPr>
      <w:rPr>
        <w:rFonts w:cs="Times New Roman" w:hint="default"/>
      </w:rPr>
    </w:lvl>
    <w:lvl w:ilvl="7">
      <w:start w:val="1"/>
      <w:numFmt w:val="decimal"/>
      <w:lvlText w:val="%1.%2.%3.%4.%5.%6.%7.%8"/>
      <w:lvlJc w:val="left"/>
      <w:pPr>
        <w:tabs>
          <w:tab w:val="num" w:pos="936"/>
        </w:tabs>
        <w:ind w:left="936" w:firstLine="0"/>
      </w:pPr>
      <w:rPr>
        <w:rFonts w:cs="Times New Roman" w:hint="default"/>
      </w:rPr>
    </w:lvl>
    <w:lvl w:ilvl="8">
      <w:start w:val="1"/>
      <w:numFmt w:val="decimal"/>
      <w:lvlText w:val="%1.%2.%3.%4.%5.%6.%7.%8.%9"/>
      <w:lvlJc w:val="left"/>
      <w:pPr>
        <w:tabs>
          <w:tab w:val="num" w:pos="936"/>
        </w:tabs>
        <w:ind w:left="936" w:firstLine="0"/>
      </w:pPr>
      <w:rPr>
        <w:rFonts w:cs="Times New Roman" w:hint="default"/>
      </w:rPr>
    </w:lvl>
  </w:abstractNum>
  <w:abstractNum w:abstractNumId="2">
    <w:nsid w:val="048057EF"/>
    <w:multiLevelType w:val="multilevel"/>
    <w:tmpl w:val="F06ACD56"/>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6AE61CA"/>
    <w:multiLevelType w:val="hybridMultilevel"/>
    <w:tmpl w:val="48BEFC7E"/>
    <w:lvl w:ilvl="0" w:tplc="FFFFFFFF">
      <w:start w:val="1"/>
      <w:numFmt w:val="upperLetter"/>
      <w:lvlText w:val="APPENDIX %1 - "/>
      <w:lvlJc w:val="left"/>
      <w:pPr>
        <w:tabs>
          <w:tab w:val="num" w:pos="3240"/>
        </w:tabs>
        <w:ind w:left="2160" w:hanging="360"/>
      </w:pPr>
      <w:rPr>
        <w:rFonts w:hint="default"/>
        <w:b/>
        <w:i w:val="0"/>
        <w:cap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89F5D61"/>
    <w:multiLevelType w:val="hybridMultilevel"/>
    <w:tmpl w:val="CF8E2256"/>
    <w:lvl w:ilvl="0" w:tplc="95CC1BC2">
      <w:start w:val="5"/>
      <w:numFmt w:val="lowerLetter"/>
      <w:lvlText w:val="%1."/>
      <w:lvlJc w:val="left"/>
      <w:pPr>
        <w:tabs>
          <w:tab w:val="num" w:pos="1440"/>
        </w:tabs>
        <w:ind w:left="1440" w:hanging="360"/>
      </w:pPr>
      <w:rPr>
        <w:rFonts w:hint="default"/>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7F5DC1"/>
    <w:multiLevelType w:val="hybridMultilevel"/>
    <w:tmpl w:val="FD2E62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E478CC"/>
    <w:multiLevelType w:val="hybridMultilevel"/>
    <w:tmpl w:val="0A74818C"/>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C307A9"/>
    <w:multiLevelType w:val="hybridMultilevel"/>
    <w:tmpl w:val="067C29A0"/>
    <w:lvl w:ilvl="0" w:tplc="F112F38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1BB11612"/>
    <w:multiLevelType w:val="hybridMultilevel"/>
    <w:tmpl w:val="EE061494"/>
    <w:lvl w:ilvl="0" w:tplc="C046BFD8">
      <w:start w:val="2"/>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631F28"/>
    <w:multiLevelType w:val="hybridMultilevel"/>
    <w:tmpl w:val="888CCEA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8525C5"/>
    <w:multiLevelType w:val="hybridMultilevel"/>
    <w:tmpl w:val="513AB80A"/>
    <w:lvl w:ilvl="0" w:tplc="D0F4CE24">
      <w:start w:val="4"/>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2">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E6102B4"/>
    <w:multiLevelType w:val="hybridMultilevel"/>
    <w:tmpl w:val="CDA861DA"/>
    <w:lvl w:ilvl="0" w:tplc="FB6A9F3C">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D012A5"/>
    <w:multiLevelType w:val="hybridMultilevel"/>
    <w:tmpl w:val="AC4A1AE4"/>
    <w:lvl w:ilvl="0" w:tplc="7776591E">
      <w:start w:val="1"/>
      <w:numFmt w:val="lowerLetter"/>
      <w:lvlText w:val="%1."/>
      <w:lvlJc w:val="left"/>
      <w:pPr>
        <w:tabs>
          <w:tab w:val="num" w:pos="1440"/>
        </w:tabs>
        <w:ind w:left="1440" w:hanging="360"/>
      </w:pPr>
      <w:rPr>
        <w:rFonts w:hint="default"/>
      </w:rPr>
    </w:lvl>
    <w:lvl w:ilvl="1" w:tplc="38BA85A4">
      <w:start w:val="1"/>
      <w:numFmt w:val="decimal"/>
      <w:lvlText w:val="%2."/>
      <w:lvlJc w:val="left"/>
      <w:pPr>
        <w:tabs>
          <w:tab w:val="num" w:pos="1440"/>
        </w:tabs>
        <w:ind w:left="1440" w:hanging="360"/>
      </w:pPr>
      <w:rPr>
        <w:rFonts w:hint="default"/>
        <w:b/>
      </w:rPr>
    </w:lvl>
    <w:lvl w:ilvl="2" w:tplc="F112F38E">
      <w:start w:val="1"/>
      <w:numFmt w:val="decimal"/>
      <w:lvlText w:val="%3)"/>
      <w:lvlJc w:val="left"/>
      <w:pPr>
        <w:tabs>
          <w:tab w:val="num" w:pos="2340"/>
        </w:tabs>
        <w:ind w:left="2340" w:hanging="360"/>
      </w:pPr>
      <w:rPr>
        <w:rFonts w:hint="default"/>
      </w:rPr>
    </w:lvl>
    <w:lvl w:ilvl="3" w:tplc="43A2F42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31B47B9A"/>
    <w:multiLevelType w:val="hybridMultilevel"/>
    <w:tmpl w:val="182803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2351ADD"/>
    <w:multiLevelType w:val="hybridMultilevel"/>
    <w:tmpl w:val="7D220AA2"/>
    <w:lvl w:ilvl="0" w:tplc="FFFFFFFF">
      <w:start w:val="1"/>
      <w:numFmt w:val="upperLetter"/>
      <w:lvlText w:val="APPENDIX %1 - "/>
      <w:lvlJc w:val="left"/>
      <w:pPr>
        <w:ind w:left="1980" w:hanging="360"/>
      </w:pPr>
      <w:rPr>
        <w:rFonts w:hint="default"/>
        <w:b/>
        <w:i w:val="0"/>
        <w:cap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76E13C7"/>
    <w:multiLevelType w:val="hybridMultilevel"/>
    <w:tmpl w:val="03F2C31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483E463A"/>
    <w:multiLevelType w:val="hybridMultilevel"/>
    <w:tmpl w:val="D720A526"/>
    <w:lvl w:ilvl="0" w:tplc="E6DAFF2A">
      <w:start w:val="3"/>
      <w:numFmt w:val="upperLetter"/>
      <w:lvlText w:val="APPENDIX %1 - "/>
      <w:lvlJc w:val="left"/>
      <w:pPr>
        <w:ind w:left="1980" w:hanging="360"/>
      </w:pPr>
      <w:rPr>
        <w:rFonts w:hint="default"/>
        <w:b/>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33849"/>
    <w:multiLevelType w:val="multilevel"/>
    <w:tmpl w:val="8EFCE7C8"/>
    <w:lvl w:ilvl="0">
      <w:start w:val="1"/>
      <w:numFmt w:val="decimal"/>
      <w:lvlText w:val="%1.0"/>
      <w:lvlJc w:val="left"/>
      <w:pPr>
        <w:ind w:left="432" w:hanging="432"/>
      </w:pPr>
      <w:rPr>
        <w:rFonts w:ascii="Arial" w:hAnsi="Arial" w:hint="default"/>
        <w:b/>
        <w:i w:val="0"/>
        <w:sz w:val="2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b w:val="0"/>
        <w:i w:val="0"/>
      </w:rPr>
    </w:lvl>
    <w:lvl w:ilvl="4">
      <w:start w:val="1"/>
      <w:numFmt w:val="decimal"/>
      <w:lvlText w:val="%1.%2.%3.%4.%5"/>
      <w:lvlJc w:val="left"/>
      <w:pPr>
        <w:ind w:left="1008" w:hanging="1008"/>
      </w:pPr>
      <w:rPr>
        <w:rFonts w:hint="default"/>
        <w:b w:val="0"/>
        <w:i w:val="0"/>
      </w:rPr>
    </w:lvl>
    <w:lvl w:ilvl="5">
      <w:start w:val="1"/>
      <w:numFmt w:val="decimal"/>
      <w:lvlText w:val="%1.%2.%3.%4.%5.%6"/>
      <w:lvlJc w:val="left"/>
      <w:pPr>
        <w:ind w:left="1152" w:hanging="1152"/>
      </w:pPr>
      <w:rPr>
        <w:rFonts w:ascii="Arial" w:hAnsi="Arial" w:hint="default"/>
        <w:b w:val="0"/>
        <w:i w:val="0"/>
        <w:sz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B56459"/>
    <w:multiLevelType w:val="hybridMultilevel"/>
    <w:tmpl w:val="D28E222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F496DF4"/>
    <w:multiLevelType w:val="hybridMultilevel"/>
    <w:tmpl w:val="E44A83E6"/>
    <w:lvl w:ilvl="0" w:tplc="487AEBCA">
      <w:start w:val="3"/>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FBA4C45"/>
    <w:multiLevelType w:val="hybridMultilevel"/>
    <w:tmpl w:val="7C040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3F94A38"/>
    <w:multiLevelType w:val="hybridMultilevel"/>
    <w:tmpl w:val="0B4A65D0"/>
    <w:lvl w:ilvl="0" w:tplc="FB6A9F3C">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27">
    <w:nsid w:val="5AD7213F"/>
    <w:multiLevelType w:val="multilevel"/>
    <w:tmpl w:val="06FC3A1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A201B61"/>
    <w:multiLevelType w:val="hybridMultilevel"/>
    <w:tmpl w:val="7B1434A0"/>
    <w:lvl w:ilvl="0" w:tplc="FB6A9F3C">
      <w:start w:val="1"/>
      <w:numFmt w:val="lowerLetter"/>
      <w:lvlText w:val="%1."/>
      <w:lvlJc w:val="left"/>
      <w:pPr>
        <w:tabs>
          <w:tab w:val="num" w:pos="1800"/>
        </w:tabs>
        <w:ind w:left="1800" w:hanging="360"/>
      </w:pPr>
      <w:rPr>
        <w:rFonts w:hint="default"/>
      </w:rPr>
    </w:lvl>
    <w:lvl w:ilvl="1" w:tplc="15909EEC">
      <w:start w:val="1"/>
      <w:numFmt w:val="lowerRoman"/>
      <w:lvlText w:val="%2."/>
      <w:lvlJc w:val="right"/>
      <w:pPr>
        <w:tabs>
          <w:tab w:val="num" w:pos="2340"/>
        </w:tabs>
        <w:ind w:left="2340" w:hanging="18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2225121"/>
    <w:multiLevelType w:val="hybridMultilevel"/>
    <w:tmpl w:val="AC12A0B2"/>
    <w:lvl w:ilvl="0" w:tplc="FFFFFFFF">
      <w:start w:val="1"/>
      <w:numFmt w:val="upperLetter"/>
      <w:lvlText w:val="APPENDIX %1 - "/>
      <w:lvlJc w:val="left"/>
      <w:pPr>
        <w:tabs>
          <w:tab w:val="num" w:pos="6120"/>
        </w:tabs>
        <w:ind w:left="5040" w:hanging="360"/>
      </w:pPr>
      <w:rPr>
        <w:rFonts w:hint="default"/>
        <w:b/>
        <w:i w:val="0"/>
        <w:cap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32">
    <w:nsid w:val="75C25373"/>
    <w:multiLevelType w:val="hybridMultilevel"/>
    <w:tmpl w:val="329CDF08"/>
    <w:lvl w:ilvl="0" w:tplc="FFFFFFFF">
      <w:start w:val="1"/>
      <w:numFmt w:val="upperLetter"/>
      <w:lvlText w:val="APPENDIX %1 - "/>
      <w:lvlJc w:val="left"/>
      <w:pPr>
        <w:ind w:left="540" w:hanging="360"/>
      </w:pPr>
      <w:rPr>
        <w:rFonts w:hint="default"/>
        <w:b/>
        <w:i w:val="0"/>
        <w:cap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9200E72"/>
    <w:multiLevelType w:val="hybridMultilevel"/>
    <w:tmpl w:val="992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36782"/>
    <w:multiLevelType w:val="hybridMultilevel"/>
    <w:tmpl w:val="DE9469DC"/>
    <w:lvl w:ilvl="0" w:tplc="A3C2C16E">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26"/>
  </w:num>
  <w:num w:numId="3">
    <w:abstractNumId w:val="30"/>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31"/>
  </w:num>
  <w:num w:numId="7">
    <w:abstractNumId w:val="1"/>
  </w:num>
  <w:num w:numId="8">
    <w:abstractNumId w:val="21"/>
  </w:num>
  <w:num w:numId="9">
    <w:abstractNumId w:val="20"/>
  </w:num>
  <w:num w:numId="10">
    <w:abstractNumId w:val="12"/>
  </w:num>
  <w:num w:numId="11">
    <w:abstractNumId w:val="29"/>
  </w:num>
  <w:num w:numId="12">
    <w:abstractNumId w:val="27"/>
  </w:num>
  <w:num w:numId="13">
    <w:abstractNumId w:val="16"/>
  </w:num>
  <w:num w:numId="14">
    <w:abstractNumId w:val="5"/>
  </w:num>
  <w:num w:numId="15">
    <w:abstractNumId w:val="24"/>
  </w:num>
  <w:num w:numId="16">
    <w:abstractNumId w:val="6"/>
  </w:num>
  <w:num w:numId="17">
    <w:abstractNumId w:val="8"/>
  </w:num>
  <w:num w:numId="18">
    <w:abstractNumId w:val="23"/>
  </w:num>
  <w:num w:numId="19">
    <w:abstractNumId w:val="10"/>
  </w:num>
  <w:num w:numId="20">
    <w:abstractNumId w:val="4"/>
  </w:num>
  <w:num w:numId="21">
    <w:abstractNumId w:val="22"/>
  </w:num>
  <w:num w:numId="22">
    <w:abstractNumId w:val="14"/>
  </w:num>
  <w:num w:numId="23">
    <w:abstractNumId w:val="13"/>
  </w:num>
  <w:num w:numId="24">
    <w:abstractNumId w:val="28"/>
  </w:num>
  <w:num w:numId="25">
    <w:abstractNumId w:val="25"/>
  </w:num>
  <w:num w:numId="26">
    <w:abstractNumId w:val="34"/>
  </w:num>
  <w:num w:numId="27">
    <w:abstractNumId w:val="7"/>
  </w:num>
  <w:num w:numId="28">
    <w:abstractNumId w:val="9"/>
  </w:num>
  <w:num w:numId="29">
    <w:abstractNumId w:val="18"/>
  </w:num>
  <w:num w:numId="30">
    <w:abstractNumId w:val="33"/>
  </w:num>
  <w:num w:numId="31">
    <w:abstractNumId w:val="3"/>
  </w:num>
  <w:num w:numId="32">
    <w:abstractNumId w:val="32"/>
  </w:num>
  <w:num w:numId="33">
    <w:abstractNumId w:val="17"/>
  </w:num>
  <w:num w:numId="34">
    <w:abstractNumId w:val="19"/>
  </w:num>
  <w:num w:numId="3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572"/>
    <w:rsid w:val="00012E28"/>
    <w:rsid w:val="00013CC1"/>
    <w:rsid w:val="00014E41"/>
    <w:rsid w:val="00017EA7"/>
    <w:rsid w:val="0002067D"/>
    <w:rsid w:val="00021335"/>
    <w:rsid w:val="00021C32"/>
    <w:rsid w:val="000224D0"/>
    <w:rsid w:val="00023248"/>
    <w:rsid w:val="00030E2D"/>
    <w:rsid w:val="00030F39"/>
    <w:rsid w:val="00031932"/>
    <w:rsid w:val="000377CB"/>
    <w:rsid w:val="000378FF"/>
    <w:rsid w:val="0004203C"/>
    <w:rsid w:val="00044F93"/>
    <w:rsid w:val="00046264"/>
    <w:rsid w:val="00047F91"/>
    <w:rsid w:val="000564B8"/>
    <w:rsid w:val="0005731E"/>
    <w:rsid w:val="00057FC4"/>
    <w:rsid w:val="00067F28"/>
    <w:rsid w:val="00074E7B"/>
    <w:rsid w:val="000815BE"/>
    <w:rsid w:val="00084B1A"/>
    <w:rsid w:val="0009124B"/>
    <w:rsid w:val="000946E0"/>
    <w:rsid w:val="000A2C99"/>
    <w:rsid w:val="000A6D72"/>
    <w:rsid w:val="000A7425"/>
    <w:rsid w:val="000B13F5"/>
    <w:rsid w:val="000B38CD"/>
    <w:rsid w:val="000C0321"/>
    <w:rsid w:val="000C03BB"/>
    <w:rsid w:val="000C2B5C"/>
    <w:rsid w:val="000C3968"/>
    <w:rsid w:val="000C529E"/>
    <w:rsid w:val="000D791D"/>
    <w:rsid w:val="000E2B0C"/>
    <w:rsid w:val="000E6072"/>
    <w:rsid w:val="000E7764"/>
    <w:rsid w:val="000F0C95"/>
    <w:rsid w:val="000F43FD"/>
    <w:rsid w:val="00121FE3"/>
    <w:rsid w:val="00122352"/>
    <w:rsid w:val="001328C7"/>
    <w:rsid w:val="00132EF0"/>
    <w:rsid w:val="00133381"/>
    <w:rsid w:val="001348A2"/>
    <w:rsid w:val="001363EF"/>
    <w:rsid w:val="001407C9"/>
    <w:rsid w:val="001458D0"/>
    <w:rsid w:val="001529B9"/>
    <w:rsid w:val="00160586"/>
    <w:rsid w:val="001704EB"/>
    <w:rsid w:val="0017319F"/>
    <w:rsid w:val="001733F6"/>
    <w:rsid w:val="00174319"/>
    <w:rsid w:val="00180E58"/>
    <w:rsid w:val="00181A8D"/>
    <w:rsid w:val="00185035"/>
    <w:rsid w:val="0018707B"/>
    <w:rsid w:val="0019098E"/>
    <w:rsid w:val="00191F2E"/>
    <w:rsid w:val="001944CA"/>
    <w:rsid w:val="001963DC"/>
    <w:rsid w:val="00196E08"/>
    <w:rsid w:val="001A1557"/>
    <w:rsid w:val="001A21EE"/>
    <w:rsid w:val="001A25F2"/>
    <w:rsid w:val="001A5373"/>
    <w:rsid w:val="001A6C64"/>
    <w:rsid w:val="001C0E12"/>
    <w:rsid w:val="001D3922"/>
    <w:rsid w:val="001D3BB8"/>
    <w:rsid w:val="001E1948"/>
    <w:rsid w:val="001F0AFB"/>
    <w:rsid w:val="001F2C82"/>
    <w:rsid w:val="001F2EFD"/>
    <w:rsid w:val="001F345B"/>
    <w:rsid w:val="001F63F7"/>
    <w:rsid w:val="001F68A7"/>
    <w:rsid w:val="001F6F07"/>
    <w:rsid w:val="00205AAA"/>
    <w:rsid w:val="00206A35"/>
    <w:rsid w:val="00211E74"/>
    <w:rsid w:val="0021630C"/>
    <w:rsid w:val="002212B8"/>
    <w:rsid w:val="00221A0F"/>
    <w:rsid w:val="00221EB8"/>
    <w:rsid w:val="00225B1F"/>
    <w:rsid w:val="00225F5E"/>
    <w:rsid w:val="0022643D"/>
    <w:rsid w:val="0023061D"/>
    <w:rsid w:val="00246F39"/>
    <w:rsid w:val="00246F6D"/>
    <w:rsid w:val="002471EC"/>
    <w:rsid w:val="00251F3B"/>
    <w:rsid w:val="002558D5"/>
    <w:rsid w:val="002769F7"/>
    <w:rsid w:val="00282EBC"/>
    <w:rsid w:val="0028448E"/>
    <w:rsid w:val="00286F22"/>
    <w:rsid w:val="00286FA7"/>
    <w:rsid w:val="0028705C"/>
    <w:rsid w:val="00295934"/>
    <w:rsid w:val="00297BCF"/>
    <w:rsid w:val="002A25CC"/>
    <w:rsid w:val="002A411E"/>
    <w:rsid w:val="002B1CCD"/>
    <w:rsid w:val="002B3F6E"/>
    <w:rsid w:val="002B719C"/>
    <w:rsid w:val="002C341A"/>
    <w:rsid w:val="002C643B"/>
    <w:rsid w:val="002C730E"/>
    <w:rsid w:val="002D042E"/>
    <w:rsid w:val="002D2374"/>
    <w:rsid w:val="002D58CC"/>
    <w:rsid w:val="002D5CBD"/>
    <w:rsid w:val="002D7940"/>
    <w:rsid w:val="002E0A74"/>
    <w:rsid w:val="002F092D"/>
    <w:rsid w:val="002F2E4A"/>
    <w:rsid w:val="002F3628"/>
    <w:rsid w:val="002F3A12"/>
    <w:rsid w:val="002F718F"/>
    <w:rsid w:val="003177F7"/>
    <w:rsid w:val="003271AB"/>
    <w:rsid w:val="00331515"/>
    <w:rsid w:val="00333F78"/>
    <w:rsid w:val="00335C01"/>
    <w:rsid w:val="00336B9A"/>
    <w:rsid w:val="00342375"/>
    <w:rsid w:val="00344480"/>
    <w:rsid w:val="00350655"/>
    <w:rsid w:val="00352EEA"/>
    <w:rsid w:val="0036270E"/>
    <w:rsid w:val="00363064"/>
    <w:rsid w:val="00367817"/>
    <w:rsid w:val="003700D3"/>
    <w:rsid w:val="00370492"/>
    <w:rsid w:val="0037080E"/>
    <w:rsid w:val="00371016"/>
    <w:rsid w:val="003716CB"/>
    <w:rsid w:val="003767AD"/>
    <w:rsid w:val="003807E2"/>
    <w:rsid w:val="003854F3"/>
    <w:rsid w:val="003928C6"/>
    <w:rsid w:val="00392EAB"/>
    <w:rsid w:val="0039399F"/>
    <w:rsid w:val="003945C9"/>
    <w:rsid w:val="00397878"/>
    <w:rsid w:val="003A299D"/>
    <w:rsid w:val="003A3ACC"/>
    <w:rsid w:val="003A442B"/>
    <w:rsid w:val="003B06DF"/>
    <w:rsid w:val="003B1F20"/>
    <w:rsid w:val="003B3C65"/>
    <w:rsid w:val="003B5520"/>
    <w:rsid w:val="003B6D50"/>
    <w:rsid w:val="003C2545"/>
    <w:rsid w:val="003C7C59"/>
    <w:rsid w:val="003D3EF3"/>
    <w:rsid w:val="003D4081"/>
    <w:rsid w:val="003D7EC4"/>
    <w:rsid w:val="003E4F9F"/>
    <w:rsid w:val="003E6012"/>
    <w:rsid w:val="003F7F74"/>
    <w:rsid w:val="0040355D"/>
    <w:rsid w:val="00404C81"/>
    <w:rsid w:val="00405308"/>
    <w:rsid w:val="0040793E"/>
    <w:rsid w:val="004135DB"/>
    <w:rsid w:val="00424257"/>
    <w:rsid w:val="004262A6"/>
    <w:rsid w:val="004272F2"/>
    <w:rsid w:val="00430FB9"/>
    <w:rsid w:val="00432AEA"/>
    <w:rsid w:val="0043782A"/>
    <w:rsid w:val="0044212B"/>
    <w:rsid w:val="00445A27"/>
    <w:rsid w:val="0046187A"/>
    <w:rsid w:val="004706D6"/>
    <w:rsid w:val="004769E0"/>
    <w:rsid w:val="00480E8F"/>
    <w:rsid w:val="0048334E"/>
    <w:rsid w:val="004A4C50"/>
    <w:rsid w:val="004B610F"/>
    <w:rsid w:val="004C2885"/>
    <w:rsid w:val="004C6974"/>
    <w:rsid w:val="004E04A3"/>
    <w:rsid w:val="004E12D0"/>
    <w:rsid w:val="004E3993"/>
    <w:rsid w:val="004F0864"/>
    <w:rsid w:val="004F33FE"/>
    <w:rsid w:val="004F4837"/>
    <w:rsid w:val="00517516"/>
    <w:rsid w:val="00521323"/>
    <w:rsid w:val="00522212"/>
    <w:rsid w:val="005369AB"/>
    <w:rsid w:val="00544934"/>
    <w:rsid w:val="0054622D"/>
    <w:rsid w:val="00552308"/>
    <w:rsid w:val="00554421"/>
    <w:rsid w:val="00567C5B"/>
    <w:rsid w:val="00574C35"/>
    <w:rsid w:val="00576794"/>
    <w:rsid w:val="00583408"/>
    <w:rsid w:val="005836EF"/>
    <w:rsid w:val="005907E4"/>
    <w:rsid w:val="00591BE0"/>
    <w:rsid w:val="005B1DC5"/>
    <w:rsid w:val="005B2A4F"/>
    <w:rsid w:val="005B32E5"/>
    <w:rsid w:val="005C30E4"/>
    <w:rsid w:val="005C58C1"/>
    <w:rsid w:val="005C77EF"/>
    <w:rsid w:val="005E1789"/>
    <w:rsid w:val="005F47A2"/>
    <w:rsid w:val="005F6D19"/>
    <w:rsid w:val="0060005F"/>
    <w:rsid w:val="006067BA"/>
    <w:rsid w:val="00607005"/>
    <w:rsid w:val="00607211"/>
    <w:rsid w:val="0062024A"/>
    <w:rsid w:val="00620F49"/>
    <w:rsid w:val="00625A4E"/>
    <w:rsid w:val="00625EB8"/>
    <w:rsid w:val="00626293"/>
    <w:rsid w:val="0062776B"/>
    <w:rsid w:val="00627F3E"/>
    <w:rsid w:val="006309BC"/>
    <w:rsid w:val="00631283"/>
    <w:rsid w:val="00641E5F"/>
    <w:rsid w:val="00643C92"/>
    <w:rsid w:val="00645A8E"/>
    <w:rsid w:val="006465F8"/>
    <w:rsid w:val="00646FEF"/>
    <w:rsid w:val="006542E7"/>
    <w:rsid w:val="006620F1"/>
    <w:rsid w:val="0067388A"/>
    <w:rsid w:val="00675200"/>
    <w:rsid w:val="00684329"/>
    <w:rsid w:val="00684EB8"/>
    <w:rsid w:val="00687930"/>
    <w:rsid w:val="00691F08"/>
    <w:rsid w:val="0069328C"/>
    <w:rsid w:val="006A0EA9"/>
    <w:rsid w:val="006A3124"/>
    <w:rsid w:val="006A65CE"/>
    <w:rsid w:val="006B119C"/>
    <w:rsid w:val="006C0009"/>
    <w:rsid w:val="006C0333"/>
    <w:rsid w:val="006C16CA"/>
    <w:rsid w:val="006C49D5"/>
    <w:rsid w:val="006D7590"/>
    <w:rsid w:val="006D7D23"/>
    <w:rsid w:val="006E548F"/>
    <w:rsid w:val="006E5736"/>
    <w:rsid w:val="006F0751"/>
    <w:rsid w:val="006F4A80"/>
    <w:rsid w:val="006F4F18"/>
    <w:rsid w:val="00700348"/>
    <w:rsid w:val="00700F43"/>
    <w:rsid w:val="00704B16"/>
    <w:rsid w:val="00705357"/>
    <w:rsid w:val="0071106D"/>
    <w:rsid w:val="007234FF"/>
    <w:rsid w:val="00724990"/>
    <w:rsid w:val="00725E32"/>
    <w:rsid w:val="007260D0"/>
    <w:rsid w:val="00730BE3"/>
    <w:rsid w:val="00732EA2"/>
    <w:rsid w:val="00734F7F"/>
    <w:rsid w:val="00735087"/>
    <w:rsid w:val="00743E2A"/>
    <w:rsid w:val="00753336"/>
    <w:rsid w:val="00754844"/>
    <w:rsid w:val="00762960"/>
    <w:rsid w:val="00766DE0"/>
    <w:rsid w:val="007713B0"/>
    <w:rsid w:val="00771FD2"/>
    <w:rsid w:val="00775F89"/>
    <w:rsid w:val="0077698B"/>
    <w:rsid w:val="00782B67"/>
    <w:rsid w:val="00787C1A"/>
    <w:rsid w:val="00790F8C"/>
    <w:rsid w:val="00794EFF"/>
    <w:rsid w:val="007A27C1"/>
    <w:rsid w:val="007A3D98"/>
    <w:rsid w:val="007A7BB8"/>
    <w:rsid w:val="007B7078"/>
    <w:rsid w:val="007C057F"/>
    <w:rsid w:val="007C105C"/>
    <w:rsid w:val="007C1717"/>
    <w:rsid w:val="007C28AF"/>
    <w:rsid w:val="007C2A78"/>
    <w:rsid w:val="007C2EA5"/>
    <w:rsid w:val="007D10E6"/>
    <w:rsid w:val="007E0776"/>
    <w:rsid w:val="007E5CFB"/>
    <w:rsid w:val="007E64CA"/>
    <w:rsid w:val="007F1D3B"/>
    <w:rsid w:val="007F5CED"/>
    <w:rsid w:val="007F6933"/>
    <w:rsid w:val="008000E3"/>
    <w:rsid w:val="008030C8"/>
    <w:rsid w:val="00806B47"/>
    <w:rsid w:val="00812733"/>
    <w:rsid w:val="008141FA"/>
    <w:rsid w:val="00816BC4"/>
    <w:rsid w:val="00820726"/>
    <w:rsid w:val="0082250B"/>
    <w:rsid w:val="00822968"/>
    <w:rsid w:val="00827BA3"/>
    <w:rsid w:val="00830745"/>
    <w:rsid w:val="00831FF1"/>
    <w:rsid w:val="00832456"/>
    <w:rsid w:val="008340A2"/>
    <w:rsid w:val="0084180E"/>
    <w:rsid w:val="0084452F"/>
    <w:rsid w:val="008559EA"/>
    <w:rsid w:val="00857E43"/>
    <w:rsid w:val="00862E1E"/>
    <w:rsid w:val="00863348"/>
    <w:rsid w:val="0086727D"/>
    <w:rsid w:val="00876534"/>
    <w:rsid w:val="00881489"/>
    <w:rsid w:val="008A1650"/>
    <w:rsid w:val="008A1A5E"/>
    <w:rsid w:val="008A68E8"/>
    <w:rsid w:val="008A73A8"/>
    <w:rsid w:val="008B2835"/>
    <w:rsid w:val="008B5190"/>
    <w:rsid w:val="008B758E"/>
    <w:rsid w:val="008C339F"/>
    <w:rsid w:val="008C5CF9"/>
    <w:rsid w:val="008D1952"/>
    <w:rsid w:val="008E03C7"/>
    <w:rsid w:val="008E21A4"/>
    <w:rsid w:val="008E2D20"/>
    <w:rsid w:val="008E40B4"/>
    <w:rsid w:val="008E46BA"/>
    <w:rsid w:val="008E6926"/>
    <w:rsid w:val="008E7418"/>
    <w:rsid w:val="008F1B35"/>
    <w:rsid w:val="008F65CD"/>
    <w:rsid w:val="008F77C1"/>
    <w:rsid w:val="00904C46"/>
    <w:rsid w:val="00905CE9"/>
    <w:rsid w:val="009061AE"/>
    <w:rsid w:val="00911ED1"/>
    <w:rsid w:val="00920475"/>
    <w:rsid w:val="00920534"/>
    <w:rsid w:val="00923CDD"/>
    <w:rsid w:val="009257DE"/>
    <w:rsid w:val="00927123"/>
    <w:rsid w:val="00930609"/>
    <w:rsid w:val="009327D3"/>
    <w:rsid w:val="00933C07"/>
    <w:rsid w:val="00934AE1"/>
    <w:rsid w:val="00945E58"/>
    <w:rsid w:val="009518D8"/>
    <w:rsid w:val="00957117"/>
    <w:rsid w:val="00961C9D"/>
    <w:rsid w:val="0096603B"/>
    <w:rsid w:val="0097004D"/>
    <w:rsid w:val="009700A9"/>
    <w:rsid w:val="00970BF5"/>
    <w:rsid w:val="00971F25"/>
    <w:rsid w:val="00972176"/>
    <w:rsid w:val="00973149"/>
    <w:rsid w:val="00980277"/>
    <w:rsid w:val="009863E3"/>
    <w:rsid w:val="00990353"/>
    <w:rsid w:val="00991DFD"/>
    <w:rsid w:val="00994EB4"/>
    <w:rsid w:val="009962FC"/>
    <w:rsid w:val="009974B2"/>
    <w:rsid w:val="009A5DC4"/>
    <w:rsid w:val="009B0B8F"/>
    <w:rsid w:val="009B12CC"/>
    <w:rsid w:val="009B1D23"/>
    <w:rsid w:val="009C11D0"/>
    <w:rsid w:val="009D02DE"/>
    <w:rsid w:val="009E3242"/>
    <w:rsid w:val="009E37B8"/>
    <w:rsid w:val="009E4324"/>
    <w:rsid w:val="009F7383"/>
    <w:rsid w:val="009F7BC3"/>
    <w:rsid w:val="00A01A02"/>
    <w:rsid w:val="00A107E1"/>
    <w:rsid w:val="00A13144"/>
    <w:rsid w:val="00A1710C"/>
    <w:rsid w:val="00A27E5A"/>
    <w:rsid w:val="00A304EF"/>
    <w:rsid w:val="00A3251F"/>
    <w:rsid w:val="00A35242"/>
    <w:rsid w:val="00A37F99"/>
    <w:rsid w:val="00A402A7"/>
    <w:rsid w:val="00A42CD9"/>
    <w:rsid w:val="00A42E91"/>
    <w:rsid w:val="00A4400B"/>
    <w:rsid w:val="00A4709D"/>
    <w:rsid w:val="00A50A44"/>
    <w:rsid w:val="00A65983"/>
    <w:rsid w:val="00A66685"/>
    <w:rsid w:val="00A673B2"/>
    <w:rsid w:val="00A726D6"/>
    <w:rsid w:val="00A778D3"/>
    <w:rsid w:val="00A8023E"/>
    <w:rsid w:val="00A91F30"/>
    <w:rsid w:val="00A9260E"/>
    <w:rsid w:val="00A93DB0"/>
    <w:rsid w:val="00AA15F6"/>
    <w:rsid w:val="00AA2F31"/>
    <w:rsid w:val="00AA3DB5"/>
    <w:rsid w:val="00AA7685"/>
    <w:rsid w:val="00AB133D"/>
    <w:rsid w:val="00AB1AFF"/>
    <w:rsid w:val="00AB6249"/>
    <w:rsid w:val="00AB7E1F"/>
    <w:rsid w:val="00AD1AC8"/>
    <w:rsid w:val="00AE5947"/>
    <w:rsid w:val="00AF3D3F"/>
    <w:rsid w:val="00AF5853"/>
    <w:rsid w:val="00AF5A51"/>
    <w:rsid w:val="00B01ED8"/>
    <w:rsid w:val="00B1278A"/>
    <w:rsid w:val="00B12DAF"/>
    <w:rsid w:val="00B20DC1"/>
    <w:rsid w:val="00B32521"/>
    <w:rsid w:val="00B52AF2"/>
    <w:rsid w:val="00B57B92"/>
    <w:rsid w:val="00B6009C"/>
    <w:rsid w:val="00B716F4"/>
    <w:rsid w:val="00B82C4E"/>
    <w:rsid w:val="00B85856"/>
    <w:rsid w:val="00B91090"/>
    <w:rsid w:val="00B916F8"/>
    <w:rsid w:val="00B92419"/>
    <w:rsid w:val="00B93058"/>
    <w:rsid w:val="00B93966"/>
    <w:rsid w:val="00B94E21"/>
    <w:rsid w:val="00B96ADC"/>
    <w:rsid w:val="00BA5E1A"/>
    <w:rsid w:val="00BA7B9E"/>
    <w:rsid w:val="00BB168B"/>
    <w:rsid w:val="00BB2A9D"/>
    <w:rsid w:val="00BB2E52"/>
    <w:rsid w:val="00BB365C"/>
    <w:rsid w:val="00BB7CF2"/>
    <w:rsid w:val="00BB7DCF"/>
    <w:rsid w:val="00BC12CA"/>
    <w:rsid w:val="00BC3D91"/>
    <w:rsid w:val="00BC53DA"/>
    <w:rsid w:val="00BC78A3"/>
    <w:rsid w:val="00BD3638"/>
    <w:rsid w:val="00BD6021"/>
    <w:rsid w:val="00BE2C40"/>
    <w:rsid w:val="00BE4326"/>
    <w:rsid w:val="00BE4740"/>
    <w:rsid w:val="00BF7FC8"/>
    <w:rsid w:val="00C0071A"/>
    <w:rsid w:val="00C00C38"/>
    <w:rsid w:val="00C01284"/>
    <w:rsid w:val="00C017C7"/>
    <w:rsid w:val="00C234EA"/>
    <w:rsid w:val="00C27BEC"/>
    <w:rsid w:val="00C36FF0"/>
    <w:rsid w:val="00C42B9F"/>
    <w:rsid w:val="00C45E0B"/>
    <w:rsid w:val="00C70E2E"/>
    <w:rsid w:val="00C7582A"/>
    <w:rsid w:val="00C8033E"/>
    <w:rsid w:val="00C83DA3"/>
    <w:rsid w:val="00C8698B"/>
    <w:rsid w:val="00C95A56"/>
    <w:rsid w:val="00C9698B"/>
    <w:rsid w:val="00C96CC9"/>
    <w:rsid w:val="00CA3E23"/>
    <w:rsid w:val="00CB18BF"/>
    <w:rsid w:val="00CB1B46"/>
    <w:rsid w:val="00CC13AA"/>
    <w:rsid w:val="00CC4F21"/>
    <w:rsid w:val="00CC52AF"/>
    <w:rsid w:val="00CE197A"/>
    <w:rsid w:val="00CE27B4"/>
    <w:rsid w:val="00CE5846"/>
    <w:rsid w:val="00CF0E2D"/>
    <w:rsid w:val="00CF457A"/>
    <w:rsid w:val="00CF5E87"/>
    <w:rsid w:val="00D00195"/>
    <w:rsid w:val="00D019C6"/>
    <w:rsid w:val="00D02BA8"/>
    <w:rsid w:val="00D04842"/>
    <w:rsid w:val="00D04CC7"/>
    <w:rsid w:val="00D05E85"/>
    <w:rsid w:val="00D13146"/>
    <w:rsid w:val="00D15690"/>
    <w:rsid w:val="00D25474"/>
    <w:rsid w:val="00D3214E"/>
    <w:rsid w:val="00D35DF7"/>
    <w:rsid w:val="00D50638"/>
    <w:rsid w:val="00D54FAD"/>
    <w:rsid w:val="00D666E8"/>
    <w:rsid w:val="00D726FF"/>
    <w:rsid w:val="00D8455D"/>
    <w:rsid w:val="00D8510D"/>
    <w:rsid w:val="00D87D08"/>
    <w:rsid w:val="00D92F03"/>
    <w:rsid w:val="00D96521"/>
    <w:rsid w:val="00D9708A"/>
    <w:rsid w:val="00D9748E"/>
    <w:rsid w:val="00DA07D7"/>
    <w:rsid w:val="00DA20E1"/>
    <w:rsid w:val="00DA434A"/>
    <w:rsid w:val="00DA50EA"/>
    <w:rsid w:val="00DA5A62"/>
    <w:rsid w:val="00DA6132"/>
    <w:rsid w:val="00DA70DF"/>
    <w:rsid w:val="00DC0F27"/>
    <w:rsid w:val="00DC4B37"/>
    <w:rsid w:val="00DC5FDC"/>
    <w:rsid w:val="00DC6380"/>
    <w:rsid w:val="00DD34EA"/>
    <w:rsid w:val="00DD44DD"/>
    <w:rsid w:val="00DE5E69"/>
    <w:rsid w:val="00DF6479"/>
    <w:rsid w:val="00DF74C6"/>
    <w:rsid w:val="00E0037E"/>
    <w:rsid w:val="00E00701"/>
    <w:rsid w:val="00E00CDE"/>
    <w:rsid w:val="00E0308A"/>
    <w:rsid w:val="00E04FFF"/>
    <w:rsid w:val="00E05046"/>
    <w:rsid w:val="00E1055B"/>
    <w:rsid w:val="00E11519"/>
    <w:rsid w:val="00E13C25"/>
    <w:rsid w:val="00E14F80"/>
    <w:rsid w:val="00E15A60"/>
    <w:rsid w:val="00E17C51"/>
    <w:rsid w:val="00E314B0"/>
    <w:rsid w:val="00E37CF7"/>
    <w:rsid w:val="00E43DA2"/>
    <w:rsid w:val="00E63103"/>
    <w:rsid w:val="00E64988"/>
    <w:rsid w:val="00E65271"/>
    <w:rsid w:val="00E7571F"/>
    <w:rsid w:val="00E76D64"/>
    <w:rsid w:val="00E81763"/>
    <w:rsid w:val="00E87B94"/>
    <w:rsid w:val="00E923E5"/>
    <w:rsid w:val="00EA0BF8"/>
    <w:rsid w:val="00EA76DC"/>
    <w:rsid w:val="00EB498E"/>
    <w:rsid w:val="00EB5E9A"/>
    <w:rsid w:val="00EC3A5A"/>
    <w:rsid w:val="00ED1326"/>
    <w:rsid w:val="00EE4608"/>
    <w:rsid w:val="00EF0754"/>
    <w:rsid w:val="00EF7EAB"/>
    <w:rsid w:val="00F027E5"/>
    <w:rsid w:val="00F02CC1"/>
    <w:rsid w:val="00F04E43"/>
    <w:rsid w:val="00F066CA"/>
    <w:rsid w:val="00F11938"/>
    <w:rsid w:val="00F137AC"/>
    <w:rsid w:val="00F16931"/>
    <w:rsid w:val="00F176F7"/>
    <w:rsid w:val="00F2291D"/>
    <w:rsid w:val="00F22EDC"/>
    <w:rsid w:val="00F26067"/>
    <w:rsid w:val="00F27C4F"/>
    <w:rsid w:val="00F3049F"/>
    <w:rsid w:val="00F3206A"/>
    <w:rsid w:val="00F3701A"/>
    <w:rsid w:val="00F3763B"/>
    <w:rsid w:val="00F40106"/>
    <w:rsid w:val="00F4126F"/>
    <w:rsid w:val="00F42432"/>
    <w:rsid w:val="00F46020"/>
    <w:rsid w:val="00F475E8"/>
    <w:rsid w:val="00F476DF"/>
    <w:rsid w:val="00F508BC"/>
    <w:rsid w:val="00F55309"/>
    <w:rsid w:val="00F614B4"/>
    <w:rsid w:val="00F61E81"/>
    <w:rsid w:val="00F62235"/>
    <w:rsid w:val="00F62F24"/>
    <w:rsid w:val="00F708BA"/>
    <w:rsid w:val="00F81C54"/>
    <w:rsid w:val="00F8335E"/>
    <w:rsid w:val="00F85E6F"/>
    <w:rsid w:val="00F925FD"/>
    <w:rsid w:val="00F92640"/>
    <w:rsid w:val="00F92AA9"/>
    <w:rsid w:val="00FA4155"/>
    <w:rsid w:val="00FA5539"/>
    <w:rsid w:val="00FB29F4"/>
    <w:rsid w:val="00FC0959"/>
    <w:rsid w:val="00FC0C80"/>
    <w:rsid w:val="00FC0C8C"/>
    <w:rsid w:val="00FC1001"/>
    <w:rsid w:val="00FC1978"/>
    <w:rsid w:val="00FE30B7"/>
    <w:rsid w:val="00FE3444"/>
    <w:rsid w:val="00FE4A6D"/>
    <w:rsid w:val="00FE745C"/>
    <w:rsid w:val="00FE773E"/>
    <w:rsid w:val="00FF128B"/>
    <w:rsid w:val="00FF370B"/>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F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qFormat/>
    <w:rsid w:val="006D7D23"/>
    <w:pPr>
      <w:keepNext/>
      <w:numPr>
        <w:numId w:val="35"/>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017EA7"/>
    <w:pPr>
      <w:numPr>
        <w:ilvl w:val="1"/>
        <w:numId w:val="35"/>
      </w:numPr>
      <w:tabs>
        <w:tab w:val="left" w:pos="990"/>
      </w:tabs>
      <w:spacing w:before="120" w:after="60"/>
      <w:ind w:left="720" w:hanging="270"/>
      <w:outlineLvl w:val="1"/>
    </w:pPr>
    <w:rPr>
      <w:rFonts w:ascii="Arial" w:hAnsi="Arial" w:cs="Arial"/>
    </w:rPr>
  </w:style>
  <w:style w:type="paragraph" w:styleId="Heading3">
    <w:name w:val="heading 3"/>
    <w:basedOn w:val="Normal"/>
    <w:next w:val="Normal"/>
    <w:link w:val="Heading3Char"/>
    <w:autoRedefine/>
    <w:qFormat/>
    <w:rsid w:val="00057FC4"/>
    <w:pPr>
      <w:numPr>
        <w:ilvl w:val="2"/>
        <w:numId w:val="35"/>
      </w:numPr>
      <w:spacing w:before="60" w:after="60"/>
      <w:ind w:left="1440" w:hanging="540"/>
      <w:outlineLvl w:val="2"/>
    </w:pPr>
    <w:rPr>
      <w:rFonts w:ascii="Arial" w:eastAsia="Times New Roman" w:hAnsi="Arial" w:cs="Arial"/>
    </w:rPr>
  </w:style>
  <w:style w:type="paragraph" w:styleId="Heading4">
    <w:name w:val="heading 4"/>
    <w:basedOn w:val="Normal"/>
    <w:next w:val="Normal"/>
    <w:link w:val="Heading4Char"/>
    <w:qFormat/>
    <w:rsid w:val="00D04CC7"/>
    <w:pPr>
      <w:numPr>
        <w:ilvl w:val="3"/>
        <w:numId w:val="35"/>
      </w:numPr>
      <w:tabs>
        <w:tab w:val="left" w:pos="2340"/>
      </w:tabs>
      <w:spacing w:before="60" w:after="60"/>
      <w:outlineLvl w:val="3"/>
    </w:pPr>
    <w:rPr>
      <w:rFonts w:ascii="Arial" w:eastAsia="Times New Roman" w:hAnsi="Arial" w:cs="Arial"/>
    </w:rPr>
  </w:style>
  <w:style w:type="paragraph" w:styleId="Heading5">
    <w:name w:val="heading 5"/>
    <w:basedOn w:val="Normal"/>
    <w:next w:val="Normal"/>
    <w:link w:val="Heading5Char"/>
    <w:qFormat/>
    <w:rsid w:val="00D04CC7"/>
    <w:pPr>
      <w:numPr>
        <w:ilvl w:val="4"/>
        <w:numId w:val="35"/>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397878"/>
    <w:pPr>
      <w:numPr>
        <w:ilvl w:val="5"/>
        <w:numId w:val="35"/>
      </w:numPr>
      <w:tabs>
        <w:tab w:val="left" w:pos="-3060"/>
        <w:tab w:val="left" w:pos="0"/>
        <w:tab w:val="left" w:pos="4590"/>
      </w:tabs>
      <w:spacing w:before="60" w:after="60"/>
      <w:outlineLvl w:val="5"/>
    </w:pPr>
    <w:rPr>
      <w:rFonts w:ascii="Arial" w:eastAsia="Times New Roman" w:hAnsi="Arial" w:cs="Arial"/>
    </w:rPr>
  </w:style>
  <w:style w:type="paragraph" w:styleId="Heading7">
    <w:name w:val="heading 7"/>
    <w:basedOn w:val="Normal"/>
    <w:next w:val="Normal"/>
    <w:link w:val="Heading7Char"/>
    <w:qFormat/>
    <w:rsid w:val="002769F7"/>
    <w:pPr>
      <w:numPr>
        <w:ilvl w:val="6"/>
        <w:numId w:val="35"/>
      </w:numPr>
      <w:tabs>
        <w:tab w:val="left" w:pos="2160"/>
      </w:tabs>
      <w:spacing w:before="60" w:after="60"/>
      <w:jc w:val="both"/>
      <w:outlineLvl w:val="6"/>
    </w:pPr>
    <w:rPr>
      <w:rFonts w:eastAsia="Times New Roman"/>
    </w:rPr>
  </w:style>
  <w:style w:type="paragraph" w:styleId="Heading8">
    <w:name w:val="heading 8"/>
    <w:basedOn w:val="Normal"/>
    <w:next w:val="Normal"/>
    <w:link w:val="Heading8Char"/>
    <w:qFormat/>
    <w:rsid w:val="003854F3"/>
    <w:pPr>
      <w:numPr>
        <w:ilvl w:val="7"/>
        <w:numId w:val="35"/>
      </w:numPr>
      <w:spacing w:before="60" w:after="60"/>
      <w:jc w:val="both"/>
      <w:outlineLvl w:val="7"/>
    </w:pPr>
    <w:rPr>
      <w:rFonts w:eastAsia="Times New Roman"/>
    </w:rPr>
  </w:style>
  <w:style w:type="paragraph" w:styleId="Heading9">
    <w:name w:val="heading 9"/>
    <w:basedOn w:val="Normal"/>
    <w:next w:val="Normal"/>
    <w:link w:val="Heading9Char"/>
    <w:qFormat/>
    <w:rsid w:val="003854F3"/>
    <w:pPr>
      <w:numPr>
        <w:ilvl w:val="8"/>
        <w:numId w:val="35"/>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D7D23"/>
    <w:rPr>
      <w:rFonts w:ascii="Arial" w:hAnsi="Arial"/>
      <w:b/>
      <w:caps/>
      <w:kern w:val="28"/>
      <w:sz w:val="20"/>
      <w:szCs w:val="20"/>
    </w:rPr>
  </w:style>
  <w:style w:type="character" w:customStyle="1" w:styleId="Heading2Char">
    <w:name w:val="Heading 2 Char"/>
    <w:basedOn w:val="DefaultParagraphFont"/>
    <w:link w:val="Heading2"/>
    <w:locked/>
    <w:rsid w:val="00017EA7"/>
    <w:rPr>
      <w:rFonts w:ascii="Arial" w:eastAsia="MS Mincho" w:hAnsi="Arial" w:cs="Arial"/>
      <w:sz w:val="20"/>
      <w:szCs w:val="20"/>
    </w:rPr>
  </w:style>
  <w:style w:type="character" w:customStyle="1" w:styleId="Heading3Char">
    <w:name w:val="Heading 3 Char"/>
    <w:basedOn w:val="DefaultParagraphFont"/>
    <w:link w:val="Heading3"/>
    <w:locked/>
    <w:rsid w:val="00057FC4"/>
    <w:rPr>
      <w:rFonts w:ascii="Arial" w:hAnsi="Arial" w:cs="Arial"/>
      <w:sz w:val="20"/>
      <w:szCs w:val="20"/>
    </w:rPr>
  </w:style>
  <w:style w:type="character" w:customStyle="1" w:styleId="Heading4Char">
    <w:name w:val="Heading 4 Char"/>
    <w:basedOn w:val="DefaultParagraphFont"/>
    <w:link w:val="Heading4"/>
    <w:locked/>
    <w:rsid w:val="00D04CC7"/>
    <w:rPr>
      <w:rFonts w:ascii="Arial" w:hAnsi="Arial" w:cs="Arial"/>
      <w:sz w:val="20"/>
      <w:szCs w:val="20"/>
    </w:rPr>
  </w:style>
  <w:style w:type="character" w:customStyle="1" w:styleId="Heading5Char">
    <w:name w:val="Heading 5 Char"/>
    <w:basedOn w:val="DefaultParagraphFont"/>
    <w:link w:val="Heading5"/>
    <w:locked/>
    <w:rsid w:val="00D04CC7"/>
    <w:rPr>
      <w:rFonts w:ascii="Arial" w:eastAsia="MS Mincho" w:hAnsi="Arial" w:cs="Arial"/>
      <w:sz w:val="20"/>
      <w:szCs w:val="20"/>
    </w:rPr>
  </w:style>
  <w:style w:type="character" w:customStyle="1" w:styleId="Heading6Char">
    <w:name w:val="Heading 6 Char"/>
    <w:basedOn w:val="DefaultParagraphFont"/>
    <w:link w:val="Heading6"/>
    <w:uiPriority w:val="99"/>
    <w:locked/>
    <w:rsid w:val="00397878"/>
    <w:rPr>
      <w:rFonts w:ascii="Arial" w:hAnsi="Arial" w:cs="Arial"/>
      <w:sz w:val="20"/>
      <w:szCs w:val="20"/>
    </w:rPr>
  </w:style>
  <w:style w:type="character" w:customStyle="1" w:styleId="Heading7Char">
    <w:name w:val="Heading 7 Char"/>
    <w:basedOn w:val="DefaultParagraphFont"/>
    <w:link w:val="Heading7"/>
    <w:locked/>
    <w:rsid w:val="00775F89"/>
    <w:rPr>
      <w:sz w:val="20"/>
      <w:szCs w:val="20"/>
    </w:rPr>
  </w:style>
  <w:style w:type="character" w:customStyle="1" w:styleId="Heading8Char">
    <w:name w:val="Heading 8 Char"/>
    <w:basedOn w:val="DefaultParagraphFont"/>
    <w:link w:val="Heading8"/>
    <w:locked/>
    <w:rsid w:val="00775F89"/>
    <w:rPr>
      <w:sz w:val="20"/>
      <w:szCs w:val="20"/>
    </w:rPr>
  </w:style>
  <w:style w:type="character" w:customStyle="1" w:styleId="Heading9Char">
    <w:name w:val="Heading 9 Char"/>
    <w:basedOn w:val="DefaultParagraphFont"/>
    <w:link w:val="Heading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05308"/>
    <w:pPr>
      <w:tabs>
        <w:tab w:val="left" w:pos="810"/>
        <w:tab w:val="left" w:pos="1689"/>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8"/>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6"/>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numId w:val="7"/>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7"/>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7"/>
      </w:numPr>
      <w:spacing w:before="60" w:after="60"/>
    </w:pPr>
  </w:style>
  <w:style w:type="paragraph" w:customStyle="1" w:styleId="ANNEX-heading4">
    <w:name w:val="ANNEX-heading4"/>
    <w:basedOn w:val="Heading4"/>
    <w:next w:val="Normal"/>
    <w:uiPriority w:val="99"/>
    <w:rsid w:val="003854F3"/>
    <w:pPr>
      <w:keepNext/>
      <w:numPr>
        <w:ilvl w:val="4"/>
        <w:numId w:val="7"/>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7"/>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34"/>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spacing w:before="480" w:line="276" w:lineRule="auto"/>
      <w:ind w:left="0" w:firstLine="0"/>
      <w:outlineLvl w:val="9"/>
    </w:pPr>
    <w:rPr>
      <w:rFonts w:ascii="Cambria" w:hAnsi="Cambria"/>
      <w:bCs/>
      <w:caps w:val="0"/>
      <w:color w:val="365F91"/>
      <w:kern w:val="0"/>
      <w:sz w:val="28"/>
      <w:szCs w:val="28"/>
    </w:rPr>
  </w:style>
  <w:style w:type="numbering" w:customStyle="1" w:styleId="Style3">
    <w:name w:val="Style3"/>
    <w:rsid w:val="00C95886"/>
    <w:pPr>
      <w:numPr>
        <w:numId w:val="10"/>
      </w:numPr>
    </w:pPr>
  </w:style>
  <w:style w:type="paragraph" w:styleId="Title">
    <w:name w:val="Title"/>
    <w:basedOn w:val="Normal"/>
    <w:next w:val="Normal"/>
    <w:link w:val="TitleChar"/>
    <w:uiPriority w:val="10"/>
    <w:qFormat/>
    <w:locked/>
    <w:rsid w:val="009B12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2C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B12CC"/>
    <w:rPr>
      <w:color w:val="808080"/>
    </w:rPr>
  </w:style>
  <w:style w:type="character" w:styleId="IntenseEmphasis">
    <w:name w:val="Intense Emphasis"/>
    <w:basedOn w:val="DefaultParagraphFont"/>
    <w:uiPriority w:val="21"/>
    <w:qFormat/>
    <w:rsid w:val="009B12CC"/>
    <w:rPr>
      <w:b/>
      <w:bCs/>
      <w:i/>
      <w:iCs/>
      <w:color w:val="4F81BD" w:themeColor="accent1"/>
    </w:rPr>
  </w:style>
  <w:style w:type="character" w:customStyle="1" w:styleId="blueten">
    <w:name w:val="blueten"/>
    <w:basedOn w:val="DefaultParagraphFont"/>
    <w:rsid w:val="00867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qFormat/>
    <w:rsid w:val="006D7D23"/>
    <w:pPr>
      <w:keepNext/>
      <w:numPr>
        <w:numId w:val="35"/>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017EA7"/>
    <w:pPr>
      <w:numPr>
        <w:ilvl w:val="1"/>
        <w:numId w:val="35"/>
      </w:numPr>
      <w:tabs>
        <w:tab w:val="left" w:pos="990"/>
      </w:tabs>
      <w:spacing w:before="120" w:after="60"/>
      <w:ind w:left="720" w:hanging="270"/>
      <w:outlineLvl w:val="1"/>
    </w:pPr>
    <w:rPr>
      <w:rFonts w:ascii="Arial" w:hAnsi="Arial" w:cs="Arial"/>
    </w:rPr>
  </w:style>
  <w:style w:type="paragraph" w:styleId="Heading3">
    <w:name w:val="heading 3"/>
    <w:basedOn w:val="Normal"/>
    <w:next w:val="Normal"/>
    <w:link w:val="Heading3Char"/>
    <w:autoRedefine/>
    <w:qFormat/>
    <w:rsid w:val="00057FC4"/>
    <w:pPr>
      <w:numPr>
        <w:ilvl w:val="2"/>
        <w:numId w:val="35"/>
      </w:numPr>
      <w:spacing w:before="60" w:after="60"/>
      <w:ind w:left="1440" w:hanging="540"/>
      <w:outlineLvl w:val="2"/>
    </w:pPr>
    <w:rPr>
      <w:rFonts w:ascii="Arial" w:eastAsia="Times New Roman" w:hAnsi="Arial" w:cs="Arial"/>
    </w:rPr>
  </w:style>
  <w:style w:type="paragraph" w:styleId="Heading4">
    <w:name w:val="heading 4"/>
    <w:basedOn w:val="Normal"/>
    <w:next w:val="Normal"/>
    <w:link w:val="Heading4Char"/>
    <w:qFormat/>
    <w:rsid w:val="00D04CC7"/>
    <w:pPr>
      <w:numPr>
        <w:ilvl w:val="3"/>
        <w:numId w:val="35"/>
      </w:numPr>
      <w:tabs>
        <w:tab w:val="left" w:pos="2340"/>
      </w:tabs>
      <w:spacing w:before="60" w:after="60"/>
      <w:outlineLvl w:val="3"/>
    </w:pPr>
    <w:rPr>
      <w:rFonts w:ascii="Arial" w:eastAsia="Times New Roman" w:hAnsi="Arial" w:cs="Arial"/>
    </w:rPr>
  </w:style>
  <w:style w:type="paragraph" w:styleId="Heading5">
    <w:name w:val="heading 5"/>
    <w:basedOn w:val="Normal"/>
    <w:next w:val="Normal"/>
    <w:link w:val="Heading5Char"/>
    <w:qFormat/>
    <w:rsid w:val="00D04CC7"/>
    <w:pPr>
      <w:numPr>
        <w:ilvl w:val="4"/>
        <w:numId w:val="35"/>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397878"/>
    <w:pPr>
      <w:numPr>
        <w:ilvl w:val="5"/>
        <w:numId w:val="35"/>
      </w:numPr>
      <w:tabs>
        <w:tab w:val="left" w:pos="-3060"/>
        <w:tab w:val="left" w:pos="0"/>
        <w:tab w:val="left" w:pos="4590"/>
      </w:tabs>
      <w:spacing w:before="60" w:after="60"/>
      <w:outlineLvl w:val="5"/>
    </w:pPr>
    <w:rPr>
      <w:rFonts w:ascii="Arial" w:eastAsia="Times New Roman" w:hAnsi="Arial" w:cs="Arial"/>
    </w:rPr>
  </w:style>
  <w:style w:type="paragraph" w:styleId="Heading7">
    <w:name w:val="heading 7"/>
    <w:basedOn w:val="Normal"/>
    <w:next w:val="Normal"/>
    <w:link w:val="Heading7Char"/>
    <w:qFormat/>
    <w:rsid w:val="002769F7"/>
    <w:pPr>
      <w:numPr>
        <w:ilvl w:val="6"/>
        <w:numId w:val="35"/>
      </w:numPr>
      <w:tabs>
        <w:tab w:val="left" w:pos="2160"/>
      </w:tabs>
      <w:spacing w:before="60" w:after="60"/>
      <w:jc w:val="both"/>
      <w:outlineLvl w:val="6"/>
    </w:pPr>
    <w:rPr>
      <w:rFonts w:eastAsia="Times New Roman"/>
    </w:rPr>
  </w:style>
  <w:style w:type="paragraph" w:styleId="Heading8">
    <w:name w:val="heading 8"/>
    <w:basedOn w:val="Normal"/>
    <w:next w:val="Normal"/>
    <w:link w:val="Heading8Char"/>
    <w:qFormat/>
    <w:rsid w:val="003854F3"/>
    <w:pPr>
      <w:numPr>
        <w:ilvl w:val="7"/>
        <w:numId w:val="35"/>
      </w:numPr>
      <w:spacing w:before="60" w:after="60"/>
      <w:jc w:val="both"/>
      <w:outlineLvl w:val="7"/>
    </w:pPr>
    <w:rPr>
      <w:rFonts w:eastAsia="Times New Roman"/>
    </w:rPr>
  </w:style>
  <w:style w:type="paragraph" w:styleId="Heading9">
    <w:name w:val="heading 9"/>
    <w:basedOn w:val="Normal"/>
    <w:next w:val="Normal"/>
    <w:link w:val="Heading9Char"/>
    <w:qFormat/>
    <w:rsid w:val="003854F3"/>
    <w:pPr>
      <w:numPr>
        <w:ilvl w:val="8"/>
        <w:numId w:val="35"/>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D7D23"/>
    <w:rPr>
      <w:rFonts w:ascii="Arial" w:hAnsi="Arial"/>
      <w:b/>
      <w:caps/>
      <w:kern w:val="28"/>
      <w:sz w:val="20"/>
      <w:szCs w:val="20"/>
    </w:rPr>
  </w:style>
  <w:style w:type="character" w:customStyle="1" w:styleId="Heading2Char">
    <w:name w:val="Heading 2 Char"/>
    <w:basedOn w:val="DefaultParagraphFont"/>
    <w:link w:val="Heading2"/>
    <w:locked/>
    <w:rsid w:val="00017EA7"/>
    <w:rPr>
      <w:rFonts w:ascii="Arial" w:eastAsia="MS Mincho" w:hAnsi="Arial" w:cs="Arial"/>
      <w:sz w:val="20"/>
      <w:szCs w:val="20"/>
    </w:rPr>
  </w:style>
  <w:style w:type="character" w:customStyle="1" w:styleId="Heading3Char">
    <w:name w:val="Heading 3 Char"/>
    <w:basedOn w:val="DefaultParagraphFont"/>
    <w:link w:val="Heading3"/>
    <w:locked/>
    <w:rsid w:val="00057FC4"/>
    <w:rPr>
      <w:rFonts w:ascii="Arial" w:hAnsi="Arial" w:cs="Arial"/>
      <w:sz w:val="20"/>
      <w:szCs w:val="20"/>
    </w:rPr>
  </w:style>
  <w:style w:type="character" w:customStyle="1" w:styleId="Heading4Char">
    <w:name w:val="Heading 4 Char"/>
    <w:basedOn w:val="DefaultParagraphFont"/>
    <w:link w:val="Heading4"/>
    <w:locked/>
    <w:rsid w:val="00D04CC7"/>
    <w:rPr>
      <w:rFonts w:ascii="Arial" w:hAnsi="Arial" w:cs="Arial"/>
      <w:sz w:val="20"/>
      <w:szCs w:val="20"/>
    </w:rPr>
  </w:style>
  <w:style w:type="character" w:customStyle="1" w:styleId="Heading5Char">
    <w:name w:val="Heading 5 Char"/>
    <w:basedOn w:val="DefaultParagraphFont"/>
    <w:link w:val="Heading5"/>
    <w:locked/>
    <w:rsid w:val="00D04CC7"/>
    <w:rPr>
      <w:rFonts w:ascii="Arial" w:eastAsia="MS Mincho" w:hAnsi="Arial" w:cs="Arial"/>
      <w:sz w:val="20"/>
      <w:szCs w:val="20"/>
    </w:rPr>
  </w:style>
  <w:style w:type="character" w:customStyle="1" w:styleId="Heading6Char">
    <w:name w:val="Heading 6 Char"/>
    <w:basedOn w:val="DefaultParagraphFont"/>
    <w:link w:val="Heading6"/>
    <w:uiPriority w:val="99"/>
    <w:locked/>
    <w:rsid w:val="00397878"/>
    <w:rPr>
      <w:rFonts w:ascii="Arial" w:hAnsi="Arial" w:cs="Arial"/>
      <w:sz w:val="20"/>
      <w:szCs w:val="20"/>
    </w:rPr>
  </w:style>
  <w:style w:type="character" w:customStyle="1" w:styleId="Heading7Char">
    <w:name w:val="Heading 7 Char"/>
    <w:basedOn w:val="DefaultParagraphFont"/>
    <w:link w:val="Heading7"/>
    <w:locked/>
    <w:rsid w:val="00775F89"/>
    <w:rPr>
      <w:sz w:val="20"/>
      <w:szCs w:val="20"/>
    </w:rPr>
  </w:style>
  <w:style w:type="character" w:customStyle="1" w:styleId="Heading8Char">
    <w:name w:val="Heading 8 Char"/>
    <w:basedOn w:val="DefaultParagraphFont"/>
    <w:link w:val="Heading8"/>
    <w:locked/>
    <w:rsid w:val="00775F89"/>
    <w:rPr>
      <w:sz w:val="20"/>
      <w:szCs w:val="20"/>
    </w:rPr>
  </w:style>
  <w:style w:type="character" w:customStyle="1" w:styleId="Heading9Char">
    <w:name w:val="Heading 9 Char"/>
    <w:basedOn w:val="DefaultParagraphFont"/>
    <w:link w:val="Heading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05308"/>
    <w:pPr>
      <w:tabs>
        <w:tab w:val="left" w:pos="810"/>
        <w:tab w:val="left" w:pos="1689"/>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8"/>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6"/>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numId w:val="7"/>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7"/>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7"/>
      </w:numPr>
      <w:spacing w:before="60" w:after="60"/>
    </w:pPr>
  </w:style>
  <w:style w:type="paragraph" w:customStyle="1" w:styleId="ANNEX-heading4">
    <w:name w:val="ANNEX-heading4"/>
    <w:basedOn w:val="Heading4"/>
    <w:next w:val="Normal"/>
    <w:uiPriority w:val="99"/>
    <w:rsid w:val="003854F3"/>
    <w:pPr>
      <w:keepNext/>
      <w:numPr>
        <w:ilvl w:val="4"/>
        <w:numId w:val="7"/>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7"/>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34"/>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spacing w:before="480" w:line="276" w:lineRule="auto"/>
      <w:ind w:left="0" w:firstLine="0"/>
      <w:outlineLvl w:val="9"/>
    </w:pPr>
    <w:rPr>
      <w:rFonts w:ascii="Cambria" w:hAnsi="Cambria"/>
      <w:bCs/>
      <w:caps w:val="0"/>
      <w:color w:val="365F91"/>
      <w:kern w:val="0"/>
      <w:sz w:val="28"/>
      <w:szCs w:val="28"/>
    </w:rPr>
  </w:style>
  <w:style w:type="numbering" w:customStyle="1" w:styleId="Style3">
    <w:name w:val="Style3"/>
    <w:rsid w:val="00C95886"/>
    <w:pPr>
      <w:numPr>
        <w:numId w:val="10"/>
      </w:numPr>
    </w:pPr>
  </w:style>
  <w:style w:type="paragraph" w:styleId="Title">
    <w:name w:val="Title"/>
    <w:basedOn w:val="Normal"/>
    <w:next w:val="Normal"/>
    <w:link w:val="TitleChar"/>
    <w:uiPriority w:val="10"/>
    <w:qFormat/>
    <w:locked/>
    <w:rsid w:val="009B12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2C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B12CC"/>
    <w:rPr>
      <w:color w:val="808080"/>
    </w:rPr>
  </w:style>
  <w:style w:type="character" w:styleId="IntenseEmphasis">
    <w:name w:val="Intense Emphasis"/>
    <w:basedOn w:val="DefaultParagraphFont"/>
    <w:uiPriority w:val="21"/>
    <w:qFormat/>
    <w:rsid w:val="009B12CC"/>
    <w:rPr>
      <w:b/>
      <w:bCs/>
      <w:i/>
      <w:iCs/>
      <w:color w:val="4F81BD" w:themeColor="accent1"/>
    </w:rPr>
  </w:style>
  <w:style w:type="character" w:customStyle="1" w:styleId="blueten">
    <w:name w:val="blueten"/>
    <w:basedOn w:val="DefaultParagraphFont"/>
    <w:rsid w:val="0086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1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ha.gov/pls/oshaweb/owastand.display_standard_group?p_toc_level=1&amp;p_part_number=1904" TargetMode="External"/><Relationship Id="rId18" Type="http://schemas.openxmlformats.org/officeDocument/2006/relationships/hyperlink" Target="http://www.osha.gov/pls/oshaweb/owadisp.show_document?p_table=STANDARDS&amp;p_id=9741"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sps09.itg.ti.com/sites/wwfcritical/emergencyservices/es_sog/Guidelines/250_001_007_Event_Classification_Matrix_Final.xls" TargetMode="External"/><Relationship Id="rId17" Type="http://schemas.openxmlformats.org/officeDocument/2006/relationships/hyperlink" Target="http://online.corp.ti.com/ev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pl_review@list.t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yportal.ti.com/portal/dt?provider=TIPassLoginSingleContainer&amp;URI=http%3A%2F%2Fwwfprod.itg.ti.com%3A80%2Fsits%2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portal.ti.com/portal/dt?provider=TIPassLoginSingleContainer&amp;URI=http%3A%2F%2Fwwfprod.itg.ti.com%3A80%2Fsits%2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2020-03-25T05:00:00+00:00</Revised_x0020_Date>
    <Standard_x0020_or_x0020_Attachment_x003f_ xmlns="64162d5b-7865-4a0f-87c1-6c7dc75ec617">Standard/Spec</Standard_x0020_or_x0020_Attachment_x003f_>
    <Prgm_x0020_Owner xmlns="64162d5b-7865-4a0f-87c1-6c7dc75ec617">Sharlie Staab</Prgm_x0020_Owner>
    <Program_Rqrd_x003f_ xmlns="64162d5b-7865-4a0f-87c1-6c7dc75ec617">true</Program_Rqrd_x003f_>
    <Std_x0023_ xmlns="64162d5b-7865-4a0f-87c1-6c7dc75ec617">02.01</Std_x0023_>
    <Effective_x0020_Date xmlns="64162d5b-7865-4a0f-87c1-6c7dc75ec617">2014-12-15T06:00:00+00:00</Effective_x0020_Date>
    <ESH_x0020_Standard xmlns="64162d5b-7865-4a0f-87c1-6c7dc75ec617">
      <Url>https://sps16.itg.ti.com/sites/Standards/ACP_DCP/Forms/Approved.aspx</Url>
      <Description>02.01</Description>
    </ESH_x0020_Standard>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1B799A79-78EC-432F-8706-D78304F72F05}"/>
</file>

<file path=customXml/itemProps2.xml><?xml version="1.0" encoding="utf-8"?>
<ds:datastoreItem xmlns:ds="http://schemas.openxmlformats.org/officeDocument/2006/customXml" ds:itemID="{4CFAC0AB-38CC-48A6-939D-996FF28FD190}"/>
</file>

<file path=customXml/itemProps3.xml><?xml version="1.0" encoding="utf-8"?>
<ds:datastoreItem xmlns:ds="http://schemas.openxmlformats.org/officeDocument/2006/customXml" ds:itemID="{607CECB6-F7EB-403E-B7A6-0FB57ACA0E35}"/>
</file>

<file path=customXml/itemProps4.xml><?xml version="1.0" encoding="utf-8"?>
<ds:datastoreItem xmlns:ds="http://schemas.openxmlformats.org/officeDocument/2006/customXml" ds:itemID="{DAB03DDB-6A38-457C-A034-257AF265AB83}"/>
</file>

<file path=docProps/app.xml><?xml version="1.0" encoding="utf-8"?>
<Properties xmlns="http://schemas.openxmlformats.org/officeDocument/2006/extended-properties" xmlns:vt="http://schemas.openxmlformats.org/officeDocument/2006/docPropsVTypes">
  <Template>Normal</Template>
  <TotalTime>1</TotalTime>
  <Pages>11</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ESH Incident Notification and Reporting</vt:lpstr>
    </vt:vector>
  </TitlesOfParts>
  <Manager>Brenda L. Harrison</Manager>
  <Company>WWF-ESH Services</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 Incident Notification and Reporting</dc:title>
  <dc:subject>01.01 PPE STandard</dc:subject>
  <dc:creator>Christie Lotspeich</dc:creator>
  <cp:keywords/>
  <dc:description/>
  <cp:lastModifiedBy>Baker, Hayden</cp:lastModifiedBy>
  <cp:revision>2</cp:revision>
  <cp:lastPrinted>2011-11-15T16:23:00Z</cp:lastPrinted>
  <dcterms:created xsi:type="dcterms:W3CDTF">2020-03-27T04:36:00Z</dcterms:created>
  <dcterms:modified xsi:type="dcterms:W3CDTF">2020-03-27T04:36:00Z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https://sps01.itg.ti.com/sites/wwf/esh/standards/Lists/KB-Administrative/AllItems.aspxAdministrative &amp; Recordkeeping</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